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w:t>
      </w:r>
    </w:p>
    <w:p>
      <w:pPr>
        <w:keepNext w:val="1"/>
        <w:spacing w:after="10"/>
      </w:pPr>
      <w:r>
        <w:rPr>
          <w:b/>
          <w:bCs/>
        </w:rPr>
        <w:t xml:space="preserve">Koordynator przedmiotu: </w:t>
      </w:r>
    </w:p>
    <w:p>
      <w:pPr>
        <w:spacing w:before="20" w:after="190"/>
      </w:pPr>
      <w:r>
        <w:rPr/>
        <w:t xml:space="preserve">dr hab. inż. E.Jezierska, prof. PW (WIM)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konsultacje indywidualne z prowadzącym – 5 h
2.	zapoznanie się ze wskazaną literaturą – 10h
3.	przygotowanie do kolokwium i obecność na kolokwium cząstkowym – 10h
Razem nakład pracy studenta: 30h + 5h + 10h + 10h = 55h,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2026-10-21T15:28:43+02:00</dcterms:created>
  <dcterms:modified xsi:type="dcterms:W3CDTF">2026-10-21T15:28:43+02:00</dcterms:modified>
</cp:coreProperties>
</file>

<file path=docProps/custom.xml><?xml version="1.0" encoding="utf-8"?>
<Properties xmlns="http://schemas.openxmlformats.org/officeDocument/2006/custom-properties" xmlns:vt="http://schemas.openxmlformats.org/officeDocument/2006/docPropsVTypes"/>
</file>