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menadżerskie dla inżynierów chemików</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15,
b)	obecność na zajęciach seminaryjnych 15,
2.	zapoznanie się z literaturą  - 20 h
</w:t>
      </w:r>
    </w:p>
    <w:p>
      <w:pPr>
        <w:keepNext w:val="1"/>
        <w:spacing w:after="10"/>
      </w:pPr>
      <w:r>
        <w:rPr>
          <w:b/>
          <w:bCs/>
        </w:rPr>
        <w:t xml:space="preserve">Liczba punktów ECTS na zajęciach wymagających bezpośredniego udziału nauczycieli akademickich: </w:t>
      </w:r>
    </w:p>
    <w:p>
      <w:pPr>
        <w:spacing w:before="20" w:after="190"/>
      </w:pPr>
      <w:r>
        <w:rPr/>
        <w:t xml:space="preserve">1.	a)	obecność na wykładzie 15,
b)	obecność na zajęciach seminaryjnych 15,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ułatwiających mu znalezienie oraz funkcjonowanie na współczesnym rynku pracy. </w:t>
      </w:r>
    </w:p>
    <w:p>
      <w:pPr>
        <w:keepNext w:val="1"/>
        <w:spacing w:after="10"/>
      </w:pPr>
      <w:r>
        <w:rPr>
          <w:b/>
          <w:bCs/>
        </w:rPr>
        <w:t xml:space="preserve">Treści kształcenia: </w:t>
      </w:r>
    </w:p>
    <w:p>
      <w:pPr>
        <w:spacing w:before="20" w:after="190"/>
      </w:pPr>
      <w:r>
        <w:rPr/>
        <w:t xml:space="preserve">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Wykład zakłada także w miarę możliwości zaproszenie gości z zewnątrz związanych z firmami obecnymi na rynku Polskim i nie tylko.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Stoner J. A .F. Frejman R. E., Gilbert D. R.: Kierowanie PWE 98,
Antoszkiewicz D., Pawlak Z.: Techniki menedżerskie-skuteczne zarządzanie firmą Poltext 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techniki rekrutacyjne w firmach i sposoby przygotowania się do efektywnego przygotowania się do poszukiwania pracy</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zagadnienia z zakresu funkcjonowania przedsiębiorstwa.</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zastosować wybrane przez siebie narzędzia do efektywnego zarządzania swoją karierą</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K_U02, K_U05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Umiejętność wykorzystywania w praktyce umiejętności funkcjonowania w przedsiębiorstwie produkcyjnym (włąsnym lub w ramach pracy najemnej)</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K_U03,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2026-10-01T02:12:25+02:00</dcterms:created>
  <dcterms:modified xsi:type="dcterms:W3CDTF">2026-10-01T02:12:25+02:00</dcterms:modified>
</cp:coreProperties>
</file>

<file path=docProps/custom.xml><?xml version="1.0" encoding="utf-8"?>
<Properties xmlns="http://schemas.openxmlformats.org/officeDocument/2006/custom-properties" xmlns:vt="http://schemas.openxmlformats.org/officeDocument/2006/docPropsVTypes"/>
</file>