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Laboratory of Applied Biotechnology   </w:t>
      </w:r>
    </w:p>
    <w:p>
      <w:pPr>
        <w:keepNext w:val="1"/>
        <w:spacing w:after="10"/>
      </w:pPr>
      <w:r>
        <w:rPr>
          <w:b/>
          <w:bCs/>
        </w:rPr>
        <w:t xml:space="preserve">Koordynator przedmiotu: </w:t>
      </w:r>
    </w:p>
    <w:p>
      <w:pPr>
        <w:spacing w:before="20" w:after="190"/>
      </w:pPr>
      <w:r>
        <w:rPr/>
        <w:t xml:space="preserve">dr hab. inż. Michał Chudy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laboratorium – 45h 
2.	zapoznanie się z literaturą niezbędną do opracowania zagadnienia projektowego – 15h
3.	przygotowanie projektu i wygłoszenie referatu - 20
Razem nakład pracy studenta: 45h + 15h +20h= 85h,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45h, w tym:
a)	obecność na laboratorium – 45h 
b)	wygłoszenie referatów – 5h
 co odpowiada 3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obejmują pomiary, prowadzenie procesów związane z wykorzystaniem wybranych technik laboratoryjnych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Treści kształcenia: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Metody oceny: </w:t>
      </w:r>
    </w:p>
    <w:p>
      <w:pPr>
        <w:spacing w:before="20" w:after="190"/>
      </w:pPr>
      <w:r>
        <w:rPr/>
        <w:t xml:space="preserve">average  of  partial  marks  obtained  by  the  students  for each laboratory module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nowoczesne sposoby prowadzenia procesów biotechnologicznych i ich kontroli z wykorzystaniem odpowiedniej aparatury kontrolno-pomiarowej</w:t>
      </w:r>
    </w:p>
    <w:p>
      <w:pPr>
        <w:spacing w:before="60"/>
      </w:pPr>
      <w:r>
        <w:rPr/>
        <w:t xml:space="preserve">Weryfikacja: </w:t>
      </w:r>
    </w:p>
    <w:p>
      <w:pPr>
        <w:spacing w:before="20" w:after="190"/>
      </w:pPr>
      <w:r>
        <w:rPr/>
        <w:t xml:space="preserve">zaliczenie – na podstawie pracy laboratoryjnej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zależności od realizowanego modułu potrafi po konsultacjach z opiekunem tematu/modułu zaproponować w jez. angielskim tok prowadzenia procesu/pomiarów oraz przeprowadzić eksperymenty pozwalające na rozwiązanie postawionego problemu</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K_U01, K_U02, K_U03 , K_U04, K_U08, K_U13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 anglojęzycznych źródeł literaturowych oraz zasobów internetowych w celu pogłębienia wiedzy dotyczącej realizowanej tematyki </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charakterystyki kierunkowe: </w:t>
      </w:r>
      <w:r>
        <w:rPr/>
        <w:t xml:space="preserve">K_U01, K_U02, K_U03 , 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zapoznać się samodzielnie z wybranymi zagadnieniami związanymi z zagadnieniem wskazanym przez prowadzącego/opiekuna oraz krytycznie interpretować uzyskane wyniki eksperymentalne w przygotowanym w języku angielskim raporcie z badań</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charakterystyki kierunkowe: </w:t>
      </w:r>
      <w:r>
        <w:rPr/>
        <w:t xml:space="preserve">K_U01, K_U02, K_U03 , K_U04, K_U09, K_U12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pracy eksperymentalnej potrafi stosownie do potrzeb wykorzystać nowoczesną aparaturę laboratoryjną (bioreaktory, inkubatory, mikroskopy etc.) </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K_U01, K_U02, K_U03 , K_U04, K_U18,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w sposób kreatywny rozwiązywać problemy z zakresu prowadzenia i kontroli opracowywanego procesu biotechnologicznego</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2026-07-30T04:25:29+02:00</dcterms:created>
  <dcterms:modified xsi:type="dcterms:W3CDTF">2026-07-30T04:25:29+02:00</dcterms:modified>
</cp:coreProperties>
</file>

<file path=docProps/custom.xml><?xml version="1.0" encoding="utf-8"?>
<Properties xmlns="http://schemas.openxmlformats.org/officeDocument/2006/custom-properties" xmlns:vt="http://schemas.openxmlformats.org/officeDocument/2006/docPropsVTypes"/>
</file>