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pożarowe II (IPB)</w:t>
      </w:r>
    </w:p>
    <w:p>
      <w:pPr>
        <w:keepNext w:val="1"/>
        <w:spacing w:after="10"/>
      </w:pPr>
      <w:r>
        <w:rPr>
          <w:b/>
          <w:bCs/>
        </w:rPr>
        <w:t xml:space="preserve">Koordynator przedmiotu: </w:t>
      </w:r>
    </w:p>
    <w:p>
      <w:pPr>
        <w:spacing w:before="20" w:after="190"/>
      </w:pPr>
      <w:r>
        <w:rPr/>
        <w:t xml:space="preserve">Robert Kowalski, prof. nzw. dr hab. inż.; Elżbieta Szmigiera, prof. nzw. dr hab.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1080-BUIPB-MZP-0415</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4 godz.; obecność na ćwiczeniach projektowych 8 godz.; indywidualne studiowanie prezentacji z wykładów 12 godz., indywidualne studiowanie materiałów wskazanych na wykładzie 12 godz., indywidualne wykonanie ćwiczeń projektowych 11 godz.; obrona projektów 1 godz. Razem 48 godz.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4 godz.; obecność na ćwiczeniach projektowych 8 godz., obrona projektów 1 godz. RAZEM 13 godz. = 0.5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projektowych 8 godz.; indywidualne wykonanie ćwiczeń projektowych 11 godz.; obrona projektów 1 godz. Razem 20 godz.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4h</w:t>
            </w:r>
          </w:p>
        </w:tc>
      </w:tr>
      <w:tr>
        <w:trPr>
          <w:trHeight w:val="250" w:hRule="atLeast"/>
        </w:trPr>
        <w:tc>
          <w:tcPr>
            <w:tcW w:w="2200" w:type="dxa"/>
          </w:tcPr>
          <w:p>
            <w:pPr/>
            <w:r>
              <w:rPr/>
              <w:t xml:space="preserve">Ćwiczenia: </w:t>
            </w:r>
          </w:p>
        </w:tc>
        <w:tc>
          <w:tcPr>
            <w:tcW w:w="2200" w:type="dxa"/>
          </w:tcPr>
          <w:p>
            <w:pPr/>
            <w:r>
              <w:rPr/>
              <w:t xml:space="preserve">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 się, aby studenci mieli ukończony kurs Bezpieczeństwo pożarowe na Studiach I stopnia. Nie stawia się formalnych wymagań.</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Celem przedmiotu jest poszerzenie zakresu wiedzy słuchaczy na temat inżynierii bezpieczeństwa pożarowego.</w:t>
      </w:r>
    </w:p>
    <w:p>
      <w:pPr>
        <w:keepNext w:val="1"/>
        <w:spacing w:after="10"/>
      </w:pPr>
      <w:r>
        <w:rPr>
          <w:b/>
          <w:bCs/>
        </w:rPr>
        <w:t xml:space="preserve">Treści kształcenia: </w:t>
      </w:r>
    </w:p>
    <w:p>
      <w:pPr>
        <w:spacing w:before="20" w:after="190"/>
      </w:pPr>
      <w:r>
        <w:rPr/>
        <w:t xml:space="preserve">Wykłady:
1) Wpływ wysokiej temperatury na cechy mechaniczne betonu. Zjawiska występujące w betonie podczas pożaru. 
2) Wpływ wysokiej temperatury na cechy mechaniczne stali zbrojeniowej i konstrukcyjnej.
3) Konstrukcje metalowe (prowadzący dr hab. inż. E. Szmigiera, prof. nzw. PW). Zabezpieczenia przeciwpożarowe konstrukcji stalowych. Obliczeniowe prognozowanie odporności ogniowej konstrukcji stalowych
4) Podstawy oceny stanu technicznego konstrukcji po pożarze.
Ćwiczenia projektowe
1) Pożar jako wyjątkowa sytuacja projektowa. Obliczeniowy efekt oddziaływań w trwałej sytuacji projektowej i wyjątkowej sytuacji projektowej pożaru. Metoda izotermy 500C. 
2) Określenie klasy odporności pożarowej budynku ZL i PM. Projekt prostego elementu żelbetowego (belka lub płyta) z uwzględnieniem wymagań bezpieczeństwa pożarowego. Obliczeniowe sprawdzenie odporności ogniowej zaprojektowanego elementu metodą izotermy 500C. </w:t>
      </w:r>
    </w:p>
    <w:p>
      <w:pPr>
        <w:keepNext w:val="1"/>
        <w:spacing w:after="10"/>
      </w:pPr>
      <w:r>
        <w:rPr>
          <w:b/>
          <w:bCs/>
        </w:rPr>
        <w:t xml:space="preserve">Metody oceny: </w:t>
      </w:r>
    </w:p>
    <w:p>
      <w:pPr>
        <w:spacing w:before="20" w:after="190"/>
      </w:pPr>
      <w:r>
        <w:rPr/>
        <w:t xml:space="preserve">Obrona projektu. Zaliczenie wykładów na podstawie sprawdzianu na ćwiczeniach.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PN-EN 1990; PN-EN 1991-1-2; PN-EN 1992-1-2; PN-EN 1993-1-2; PN- EN 1995-1-2; 
[2] Skowroński W.: Bezpieczeństwo pożarowe konstrukcji stalowych. PWN, Warszawa 2004; 
[3] Kowalski R.: Zabezpieczenia pożarowe konstrukcji żelbetowych. XXV Warsztaty pracy projektanta konstrukcji. Szczyrk 2010 r., Mat. konf., Tom II, str. 183-232; 
[4] Buchanan A. Structural design for fire safety. John Wiley and Sons Ltd. 2004; 
[5] Kowalski R.: Obliczeniowa ocena nośności zginanych elementów żelbetowych w sytuacji pożaru. Oficyna Wydawnicza Politechniki Warszawskiej, prace naukowe, budownictwo, z. 149, 2008.</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na temat czynników mających wpływ na kształtowanie odporności ogniowej elementów konstrukcyjnych. Ma wiedzę na temat wpływu pożaru na konstrukcje oraz oceny ich stanu po pożarze.</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K2_W06</w:t>
      </w:r>
    </w:p>
    <w:p>
      <w:pPr>
        <w:spacing w:before="20" w:after="190"/>
      </w:pPr>
      <w:r>
        <w:rPr>
          <w:b/>
          <w:bCs/>
        </w:rPr>
        <w:t xml:space="preserve">Powiązane efekty obszarowe: </w:t>
      </w:r>
      <w:r>
        <w:rPr/>
        <w:t xml:space="preserve">T2A_W02, T2A_W04, T2A_W05, T2A_W06, T2A_W07</w:t>
      </w:r>
    </w:p>
    <w:p>
      <w:pPr>
        <w:keepNext w:val="1"/>
        <w:spacing w:after="10"/>
      </w:pPr>
      <w:r>
        <w:rPr>
          <w:b/>
          <w:bCs/>
        </w:rPr>
        <w:t xml:space="preserve">Efekt K2: </w:t>
      </w:r>
    </w:p>
    <w:p>
      <w:pPr/>
      <w:r>
        <w:rPr/>
        <w:t xml:space="preserve">Ma wiedzę na temat obliczeniowego prognozowania odporności ogniowej elementów konstrukcyjnych.</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K2_W06</w:t>
      </w:r>
    </w:p>
    <w:p>
      <w:pPr>
        <w:spacing w:before="20" w:after="190"/>
      </w:pPr>
      <w:r>
        <w:rPr>
          <w:b/>
          <w:bCs/>
        </w:rPr>
        <w:t xml:space="preserve">Powiązane efekty obszarowe: </w:t>
      </w:r>
      <w:r>
        <w:rPr/>
        <w:t xml:space="preserve">T2A_W02, T2A_W04, T2A_W05, T2A_W06, T2A_W07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określić podstawowe etapy analizy złożonych systemów konstrukcyjnych w warunkach pożarowych.</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K2_U04</w:t>
      </w:r>
    </w:p>
    <w:p>
      <w:pPr>
        <w:spacing w:before="20" w:after="190"/>
      </w:pPr>
      <w:r>
        <w:rPr>
          <w:b/>
          <w:bCs/>
        </w:rPr>
        <w:t xml:space="preserve">Powiązane efekty obszarowe: </w:t>
      </w:r>
      <w:r>
        <w:rPr/>
        <w:t xml:space="preserve">T2A_U07, T2A_U09, T2A_U12, T2A_U18, T2A_U19</w:t>
      </w:r>
    </w:p>
    <w:p>
      <w:pPr>
        <w:keepNext w:val="1"/>
        <w:spacing w:after="10"/>
      </w:pPr>
      <w:r>
        <w:rPr>
          <w:b/>
          <w:bCs/>
        </w:rPr>
        <w:t xml:space="preserve">Efekt U2: </w:t>
      </w:r>
    </w:p>
    <w:p>
      <w:pPr/>
      <w:r>
        <w:rPr/>
        <w:t xml:space="preserve">Potrafi zapewnić elementom konstrukcyjnym wymagana odporność ogniową bazując na rozpatrywaniu pożaru jako wyjątkowej sytuacji projektowej.</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K2_U04</w:t>
      </w:r>
    </w:p>
    <w:p>
      <w:pPr>
        <w:spacing w:before="20" w:after="190"/>
      </w:pPr>
      <w:r>
        <w:rPr>
          <w:b/>
          <w:bCs/>
        </w:rPr>
        <w:t xml:space="preserve">Powiązane efekty obszarowe: </w:t>
      </w:r>
      <w:r>
        <w:rPr/>
        <w:t xml:space="preserve">T2A_U07, T2A_U09, T2A_U12, T2A_U18, T2A_U19</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Ma świadomość konsekwencji niedocenienie wagi problemów ochrony przeciwpożarowej.</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K2_K03</w:t>
      </w:r>
    </w:p>
    <w:p>
      <w:pPr>
        <w:spacing w:before="20" w:after="190"/>
      </w:pPr>
      <w:r>
        <w:rPr>
          <w:b/>
          <w:bCs/>
        </w:rPr>
        <w:t xml:space="preserve">Powiązane efekty obszarowe: </w:t>
      </w:r>
      <w:r>
        <w:rPr/>
        <w:t xml:space="preserve">T2A_K05,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2026-08-22T08:36:01+02:00</dcterms:created>
  <dcterms:modified xsi:type="dcterms:W3CDTF">2026-08-22T08:36:01+02:00</dcterms:modified>
</cp:coreProperties>
</file>

<file path=docProps/custom.xml><?xml version="1.0" encoding="utf-8"?>
<Properties xmlns="http://schemas.openxmlformats.org/officeDocument/2006/custom-properties" xmlns:vt="http://schemas.openxmlformats.org/officeDocument/2006/docPropsVTypes"/>
</file>