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hab.inż.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12 x 1 godz. = 12 godz.
- przygotowanie do kolejnych wykładów (przejrzenie materiałów z wykładu i dodatkowej literatury, próba rozwiązania miniproblemów sformułowanych na wykładzie): 20 godz.
-udział w konsultacjach związanych z realizacją projektu:  12 x 1 godz. = 12 godz. 
- realizacja zadań projektowych: 12 godz. 
- przygotowanie do kolokwium  oraz obecność na kolokwium: 4 godz. + 1 godz.= 5 godz. 
RAZEM: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12+12+1=25godz.
25godz.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12+12+5=29godz.
29godz.=ok.1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branży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„Menedżer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zarządzania jakością wg standardu ISO 9000 w firmie i w przedsięwzięciu oraz zasady budowy systemu z zarządzania jakością godnie z wymagania PN-EN ISO 9000. Rozumie istotę podejścia procesowego w zakresie działań projakościowych  na różnych etapach przedsięwzięcia budowlanego. Zna zasady  dokumentowania systemu zarządzania jakością. Rozumie cel  auditu wewnętrznego i certyfikacji.</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efekty kierunkowe: </w:t>
      </w:r>
      <w:r>
        <w:rPr/>
        <w:t xml:space="preserve">K2_W16_IPB</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wybrane elementy  systemu zarządzania jakością wg PN EN ISO 9001 w firmie  budowlanej. Potrafi ocenić zagrożenia dla ludzi i środowiska przy realizacji przedsięwzięć  budowlanych i wdrożyć odpowiednie działania zapobiegawcze. </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efekty kierunkowe: </w:t>
      </w:r>
      <w:r>
        <w:rPr/>
        <w:t xml:space="preserve">K2_U16_IPB</w:t>
      </w:r>
    </w:p>
    <w:p>
      <w:pPr>
        <w:spacing w:before="20" w:after="190"/>
      </w:pPr>
      <w:r>
        <w:rPr>
          <w:b/>
          <w:bCs/>
        </w:rPr>
        <w:t xml:space="preserve">Powiązane efekty obszarowe: </w:t>
      </w:r>
      <w:r>
        <w:rPr/>
        <w:t xml:space="preserve">T2A_U11,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współpracować w zespole i kierować zespołem. Ma świadomość potrzeby zrównoważonego rozwoju w budownictwie.</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2026-10-03T10:50:56+02:00</dcterms:created>
  <dcterms:modified xsi:type="dcterms:W3CDTF">2026-10-03T10:50:56+02:00</dcterms:modified>
</cp:coreProperties>
</file>

<file path=docProps/custom.xml><?xml version="1.0" encoding="utf-8"?>
<Properties xmlns="http://schemas.openxmlformats.org/officeDocument/2006/custom-properties" xmlns:vt="http://schemas.openxmlformats.org/officeDocument/2006/docPropsVTypes"/>
</file>