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Arkadiusz Węglarz 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PRAZAW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Razem79 godz. = 3 ECTS; konsultacje nt. celów praktyki w wybranym przedsiębiorstwie  5 godz.,  2 tygodnie pracy w przedsiębiorstwie w tym przygotowanie sprawozdania z praktyki tj. 10 dni po 7 godz., zaliczenie sprawozdania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9 godz.= 0,5 ECTS; konsultacje nt. celów praktyki w wybranym przedsiębiorstwie  5 godz, zaliczenie sprawozdania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Razem 30 h = 1 ECTS, zadania praktyczne dostosowane do specyfiki przedsiębiorstwa 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 jest weryfikacja uzyskanej wiedzy i nabytych na studiach umiejętniości w warunkach przedsiebiorstwa działajacego na rynku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się z procesem wdrażania technologii energooszczędnych w praktyce. Student poznaje technologie  spełniające kryteria zrównoważonego rozwoju w budownictwie  Zapoznaje się z ekologicznymi materiałami budowlanymi itp.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praktyki na podstawie oceny sprawozdania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PRAZAWW1: </w:t>
      </w:r>
    </w:p>
    <w:p>
      <w:pPr/>
      <w:r>
        <w:rPr/>
        <w:t xml:space="preserve">Praktyczna wiedza w zakresie budownictwa energooszczędnego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K2_W17_IZRwB, K2_W18_IZRwB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T2A_W06, T2A_W07, T2A_W05,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PRAZAWU1: </w:t>
      </w:r>
    </w:p>
    <w:p>
      <w:pPr/>
      <w:r>
        <w:rPr/>
        <w:t xml:space="preserve">Praktyczna weryfikacja nabytych w czasie studiów umiejętności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K2_U19_IZRwB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T2A_U15, 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PRAZAWK1: </w:t>
      </w:r>
    </w:p>
    <w:p>
      <w:pPr/>
      <w:r>
        <w:rPr/>
        <w:t xml:space="preserve">Rozumie znaczenie odpowiedzialności w działalności inżynierskiej, w tym rzetelności przedstawienia i interpretacji wyników prac swoich i innych.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2025-07-07T02:42:54+02:00</dcterms:created>
  <dcterms:modified xsi:type="dcterms:W3CDTF">2025-07-07T02:42:54+02:00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