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(obliczeniowe)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R.Robert Gajewski, dr hab. inz.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zajęciach laboratoryjnych (ćwiczeniach) 30
obecność na wykładach 15
przygotowanie do zajęć laboratoryjnych 5
przygotowanie do sprawdzianów 5
wykonanie prac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2,5 ECTS:
obecność na zajęciach laboratoryjnych (ćwiczeniach) 30
obecność na wykładach 15.
konsultacje wykonywania prac projektowych 10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3 ECTS:
obecność na zajęciach laboratoryjnych (ćwiczeniach) 30
przygotowanie do zajęć laboratoryjnych 5
przygotowanie do sprawdzianów 10
wykonanie prac projektowych 20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
Podstawy arkusza kalkulacyjnego w tym Soler'a. 
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 błędami powstającymi na rożnych etapach procesu modelowania.
Zdobycie podstawowej j wiedzy w zakresie optymalizacji zagadnień inżynierskich i matematycznego modelowania tych problemów.
Zapoznanie z teoretycznymi podstawami metod przybliżonego rozwiązywania problemów brzegowych (Metoda Elementów Skończonych) na przykładzie zagadnienia stacjonarnego przepływu ciepła.
Zapoznanie z teoretycznymi i praktycznymi problemami modelowania i symulacji trójwymiarowych zagadnień transportu ciepła i masy (Computational Fluid Dynamics) oraz obliczania energii budynku. 
Przekazanie wiedzy dotyczącej prawidłowego wykorzystania oprogramowania oraz umiejętności oceny i weryfikacji wyników obliczeń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 problemu fizycznego. Błędy modelowania.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
adaptacyjnych. Analiza zadań dwuwymiarowych: ustalony przepływ ciepła. 
Analiza niestacjonarnego przepływu ciepła. Rozwiązania analityczne dla zagadnień 1D. Numeryczne algorytmy całkowania po czasie - metody jawne i niejawne. Podstawy mechaniki płynów. Dwuwymiarowe zagadnienie Computational Fluid Dynamics. Tworzenie modelu, obliczenia, interpretacja wyników. Zagadnienia 3D. Symulacja zagadnienia dziennego i rocznego zapotrzebowania budynku na energię.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http://pele.il.pw.edu.pl/moodle/course/view.php?id=47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MEKOMPW1: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K2_W04, K2_W05,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T2A_W04, T2A_W07, T2A_W04, T2A_W06, T2A_W07,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MEKOMPU1: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T2A_U11</w:t>
      </w:r>
    </w:p>
    <w:p>
      <w:pPr>
        <w:keepNext w:val="1"/>
        <w:spacing w:after="10"/>
      </w:pPr>
      <w:r>
        <w:rPr>
          <w:b/>
          <w:bCs/>
        </w:rPr>
        <w:t xml:space="preserve">Efekt MEKOMPU2: </w:t>
      </w:r>
    </w:p>
    <w:p>
      <w:pPr/>
      <w:r>
        <w:rPr/>
        <w:t xml:space="preserve">Potrafi zbudowac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K2_U03, K2_U13_IZRwB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T2A_U11, T2A_U08, T2A_U10, T2A_U17, T2A_U18</w:t>
      </w:r>
    </w:p>
    <w:p>
      <w:pPr>
        <w:keepNext w:val="1"/>
        <w:spacing w:after="10"/>
      </w:pPr>
      <w:r>
        <w:rPr>
          <w:b/>
          <w:bCs/>
        </w:rPr>
        <w:t xml:space="preserve">Efekt MEKOMPU3: </w:t>
      </w:r>
    </w:p>
    <w:p>
      <w:pPr/>
      <w:r>
        <w:rPr/>
        <w:t xml:space="preserve">Potrafi zbudowac model obliczeniowy dla zagadnienia optymalizacji dla zadań programowania liniowego i  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K2_U13_IZRwB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T2A_U10,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MEKOMPK1: </w:t>
      </w:r>
    </w:p>
    <w:p>
      <w:pPr/>
      <w:r>
        <w:rPr/>
        <w:t xml:space="preserve">Potrafi pracować samodzielnie i w zespole. Ma świadomość konieczności samokształcenia. Potrafi komunikatywnie  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2026-10-02T15:51:35+02:00</dcterms:created>
  <dcterms:modified xsi:type="dcterms:W3CDTF">2026-10-02T15:51:35+02:00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