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budynków wg zasad zrównoważonego rozwoju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Arkadiusz Węglarz, Dr inż. Szymon Firląg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PROJZR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110 godz. = 4 ECTS:  wykłady 30 godz., ćwiczenia audytoryjne 15 godz., Wykonanie projektu 30 h, konsultacje projektu 25 godz. Przygotowanie do obrony projektu i egzaminu 10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70 h. godz. = 3 ECTS:  wykłady 30 godz., ćwiczenia audytoryjne 15 godz. Konsultacje projektu 25 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60 godz. = 2.0 ECTS:  ćwiczenia audytoryjne 15 godz., Wykonanie projektu 30 h, konsultacje projektu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omawianych na przedmiocie Fizyka Budowli 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metodami oceny i projektowania budynków według zasad zrównoważonego rozwoju.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Zagadnienia zrównoważonego rozwoju gospodarki światowej. Definicja zrównoważonego rozwoju. Odmaterializowanie produkcji i konsumpcji (Factor 4 i Factor 10). Recykling materiałów. Ograniczenie cyrkulacji węgla w przyrodzie.
2. Przegląd uregulowań prawnych dotyczących zrównoważonego rozwoju w Budownictwie w Polsce i w Unii Europejskiej.
3. Metody oceny oddziaływania budynku na środowisko. Zostaną omówione: Metoda LCA (Life Cycle Assessmnet), GBC 2000 (Green Building Challenge), Metoda E-audit.
4. Wskaźniki zrównoważonego rozwoju w budownictwie. Analiza otoczenia budynku. System transportu i media.
5. Przegląd technologii stosowanych w budownictwie w aspekcie oddziaływania na środowisko. Zostaną omówione i ocenione technologię stosowane w budownictwie w Polsce   Jako kryteria oceny przyjęto: Trwałość , Energooszczędność,  Ognioodporność,  Akustyka,  Czas budowy, Bezpieczeństwo zdrowotne – obiektów wznoszonych w danej technologii
6. Analiza porównawcza, stopień wdrożenia energooszczędnych i ekologicznych rozwiązań materiałowych i technologicznych w Polsce.
7. Zasady projektowania energooszczędnych budynków. Zasada ciągłości tradycji i nowoczesności, Zasada integracji objętości brył budowlanych i minimalnej powierzchni chłodzącej, Zasada racjonalnego wykorzystania energii.
8. Zasady projektowania ekologicznych budynków. Zasada racjonalnego wykorzystania w projektowaniu budynków energii odnawialnej i naturalnych systemów energetycznych, Zasada harmonii z naturą, czyli maksymalnego wykorzystania otoczenia naturalnego i wkomponowania w nie projektowanego budynku, Zasada minimalnej szkodliwości dla zdrowia ludzkiego i otoczenia.
9. Wytyczne projektowania budynków zgodnie z zasadami zrównoważonego rozwoju.
10. Polioptymalna metoda projektowania budynków według kryteriów minimalnego oddziaływania na środowisko.
11. Zasady projektowania budynków pasywnych.
12, Usytuowanie budynku i wpływ otoczenia, możliwości zastosowania rozwiązań architektonicznych i technicznych umożliwiające pasywne ogrzewanie i ochronę przez przegrzewaniem pomieszczeń latem.
13. Minimalizacja strat ciepła przez przenikanie przez przegrody: zewnętrzne ściany, stropy, połacie dachowe, okna i drzwi oraz połączenia wymienionych przegród budynku (izolacje cieplne, wyroby o podwyższonej izolacyjności cieplnej np. energooszczędne elementy murowe, okna, szyby).
14. Wentylacja i przygotowanie ciepłej wody użytkowej.
15. Przykłady budynków energooszczędnych i pasywnych w krajach europejskich.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Student wykonuje projekt budynku użyteczności publicznej z wykorzystaniem optymalizacji wielokryterialnej, który musi obronić.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Panek A., Suchecka M. Environmental friendly buildings and assessment methods, 50 Executive Committee Meeting of Energy Conservation in Buildings and Community Systems IEA, Technical Presentations, Kraków, November 2001;
[2] Panek A., Budynek a środowisko w świetle Green Building Challenge 2002, Konferencja ITB Energooszczędne Budownictwo Mieszkaniowe, Mrągowo 2002;
[3] Panek A., Górzyński J.,  Wymagania stawiane budownictwu przyjaznemu dla środowiska na przykładzie konkursu Green Building Challange, Gospodarka Paliwami i Energią, marzec 1999;
[4] Pogorzelski J. A., Przewodnik po PN-EN ochrony cieplnej budynków, Wydawnictwa ITB.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PROJZRW1: </w:t>
      </w:r>
    </w:p>
    <w:p>
      <w:pPr/>
      <w:r>
        <w:rPr/>
        <w:t xml:space="preserve">Ma wiedze pozwalajacą na projektowanie budynków według zasad zrównowazonego rozwoju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K2_W11_IZRwB, K2_W12_IZRwB, K2_W15_IZRwB, K2_W16_IZRwB, K2_W19_IZRwB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T2A_W06, T2A_W07, T2A_W02, T2A_W04, T2A_W08, T2A_W01, T2A_W07, T2A_W05, T2A_W06,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PROJZRU1: </w:t>
      </w:r>
    </w:p>
    <w:p>
      <w:pPr/>
      <w:r>
        <w:rPr/>
        <w:t xml:space="preserve">Posiada umiejętności projektowania budynków według zasad zrównoważonego rozwoju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projektu w czasie obrony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K2_U12_IZRwB, K2_U13_IZRwB, K2_U17_IZRwB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T2A_U10, T2A_U08, T2A_U10, T2A_U17, T2A_U18, T2A_U14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PROJZRK1: </w:t>
      </w:r>
    </w:p>
    <w:p>
      <w:pPr/>
      <w:r>
        <w:rPr/>
        <w:t xml:space="preserve">Ma świadomość konieczności podnoszenia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w czasie obrony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2025-07-05T06:28:15+02:00</dcterms:created>
  <dcterms:modified xsi:type="dcterms:W3CDTF">2025-07-05T06:28:15+02:00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