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zajęciach seminaryjnych 28 godz., współprowadzenie zajęć 2 godz., przygotowanie do zajęć 20 godz., zapoznanie się ze wskazaną literaturą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obecność na zajęciach seminaryjnych 28 godz., współprowadzenie zajęć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22 godz. = 1 ECTS: współprowadzenie zajęć 2 godz., przygotowanie do zajęć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SEMNARW1: </w:t>
      </w:r>
    </w:p>
    <w:p>
      <w:pPr/>
      <w:r>
        <w:rPr/>
        <w:t xml:space="preserve">Posiada wiedzę o konstrukcjach mostowych pozwalającą samodzielnie podjąć analizę wybranego tematu dotyczącego jednego z aspektów planowania, projektowania lub budowy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SEMNARU1: </w:t>
      </w:r>
    </w:p>
    <w:p>
      <w:pPr/>
      <w:r>
        <w:rPr/>
        <w:t xml:space="preserve">W oparciu o samodzielnie zdobyte materiały potrafi przeanalizować wybrany temat dotyczący jednego z aspektów planowania, projektowania lub budowy mostów i zreferować go publicznie w formie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2026-10-03T01:09:01+02:00</dcterms:created>
  <dcterms:modified xsi:type="dcterms:W3CDTF">2026-10-03T01:09:01+02:00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