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inż. Monika Mitew-Czajewska; mgr inż. Urszula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BUDPO1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15 godz., przygotowanie do projektu 10 godz., obliczenia komputerowe 10 godz., zapoznanie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2,6 ECTS: wykład 30 godz., ćwiczenia projektowe 15 godz., konsultacje projektu 10 godz., konsultacje obliczeń komputerowych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1,6 ECTS: ćwiczenia projektowe 15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Opanowywanie wód gruntowych w robotach podziemnych : wykonywanie sztucznej depresji zwierciadła wody gruntowej, sztuczne mrożenie gruntów - przykłady zastosowań, iniekcje niskociśnieniowe w celu uszczelnienia i/lub wzmocnienia gruntu, tunelowanie pod sprężonym powietrzem. 
2. Budowa tuneli w skałach: urabianie skał za pomocą materiałów wybuchowych, mechaniczne urabianie skał. Załadunek i transport urobku. &lt;li&gt;Nowoczesne obudowy tymczasowe wyrobisk podziemnych: beton natryskowy, kotwy do skał, łuki podporowe. 3. Nowa Metoda Austriacka Budowy Tuneli (NATM), pojęcie konwergencji wyrobiska. 
4. Budowa tuneli podwodnych metodą zatapiania prefabrykowanych segmentów. 
5. Budowa tuneli metodą opuszczania segmentów tuneli w postaci kesonów.  
Ćwiczenia: 
1. Technologia wykonania obudowy berlińskiej.  
2. Wykonanie projektu ściany berlińskiej: koncepcja, wybór optymalnych przekrojów, ocena geologii i geotechniki. 
3. Projektowanie - wymiarowanie ścian i obliczenia w każdej fazie realizacji – program komputerowy GEO5 Ściana projekt.</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–Głębokie wykopy, projektowanie i wykonawstwo; 
[10] Ou Ch. - Deep excavation. Theory and practice
[11] Hajnal I., Marton J., Regele Z. - Construction of diaphragm walls
[12] Puller M. - Deep excavation 
[13] Chapman D, Metje N., Stark A. - Introduction to Tunnel Construction
[14] Prasa techniczna: Inżynieria i Budownictwo, Inżynieria Morska i geotechnika, Budownictwo Górnicze i Tunelowe
[15] International technical press: Tunnels and Tunnelling, Tunnel, World Tunnelling, Gallerie e grandi opere sotterranee, Tunnels et espace soutterrain, Geomechaniecs and Tunnelling, GeoZone, Tunnelling journal, ATS Journal, Tunel
[16] International technical press: Tunnels and Tunnelling, Tunnel, World Tunnelling, Gallerie e grandi opere sotterranee, Tunnels et espace soutterrain, Geomechaniecs and Tunnelling, GeoZone, Tunnelling journal, ATS Journal, Tunel
[17] strona internetowa ITA AITES (International Tunnelling Associacion) - www.ita-aites.org
 normy i czasopisma techniczne.</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BUDPO1W1: </w:t>
      </w:r>
    </w:p>
    <w:p>
      <w:pPr/>
      <w:r>
        <w:rPr/>
        <w:t xml:space="preserve">Student 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 pisemnego</w:t>
      </w:r>
    </w:p>
    <w:p>
      <w:pPr>
        <w:spacing w:before="20" w:after="190"/>
      </w:pPr>
      <w:r>
        <w:rPr>
          <w:b/>
          <w:bCs/>
        </w:rPr>
        <w:t xml:space="preserve">Powiązane efekty kierunkowe: </w:t>
      </w:r>
      <w:r>
        <w:rPr/>
        <w:t xml:space="preserve">K2_W12_MiBP, K2_W13_MiBP, K2_W14_MiBP, K2_W17_MiBP</w:t>
      </w:r>
    </w:p>
    <w:p>
      <w:pPr>
        <w:spacing w:before="20" w:after="190"/>
      </w:pPr>
      <w:r>
        <w:rPr>
          <w:b/>
          <w:bCs/>
        </w:rPr>
        <w:t xml:space="preserve">Powiązane efekty obszarowe: </w:t>
      </w:r>
      <w:r>
        <w:rPr/>
        <w:t xml:space="preserve">T2A_W03, T2A_W06, T2A_W07, T2A_W03, T2A_W07, T2A_W02, T2A_W05, T2A_W06, T2A_W03, T2A_W06, T2A_W07</w:t>
      </w:r>
    </w:p>
    <w:p>
      <w:pPr>
        <w:pStyle w:val="Heading3"/>
      </w:pPr>
      <w:bookmarkStart w:id="3" w:name="_Toc3"/>
      <w:r>
        <w:t>Profil ogólnoakademicki - umiejętności</w:t>
      </w:r>
      <w:bookmarkEnd w:id="3"/>
    </w:p>
    <w:p>
      <w:pPr>
        <w:keepNext w:val="1"/>
        <w:spacing w:after="10"/>
      </w:pPr>
      <w:r>
        <w:rPr>
          <w:b/>
          <w:bCs/>
        </w:rPr>
        <w:t xml:space="preserve">Efekt BUDPO1U1: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 i projektu</w:t>
      </w:r>
    </w:p>
    <w:p>
      <w:pPr>
        <w:spacing w:before="20" w:after="190"/>
      </w:pPr>
      <w:r>
        <w:rPr>
          <w:b/>
          <w:bCs/>
        </w:rPr>
        <w:t xml:space="preserve">Powiązane efekty kierunkowe: </w:t>
      </w:r>
      <w:r>
        <w:rPr/>
        <w:t xml:space="preserve">K2_U12_MiBP, K2_U14_MiBP, K2_U15_MiBP, K2_U17_MiBP, K2_U20_MiBP, K2_U21_MiBP</w:t>
      </w:r>
    </w:p>
    <w:p>
      <w:pPr>
        <w:spacing w:before="20" w:after="190"/>
      </w:pPr>
      <w:r>
        <w:rPr>
          <w:b/>
          <w:bCs/>
        </w:rPr>
        <w:t xml:space="preserve">Powiązane efekty obszarowe: </w:t>
      </w:r>
      <w:r>
        <w:rPr/>
        <w:t xml:space="preserve">T2A_U02, T2A_U14, T2A_U04, T2A_U02, T2A_U15, T2A_U02, T2A_U07, T2A_U01, T2A_U02, T2A_U05, T2A_U06, T2A_U07, T2A_U08, T2A_U09, T2A_U10, T2A_U11, T2A_U15, T2A_U16, T2A_U17, T2A_U18, T2A_U19, T2A_U01, T2A_U02, T2A_U10, T2A_U12, T2A_U13, T2A_U14, T2A_U15, T2A_U16, T2A_U17, T2A_U04, T2A_U10, T2A_U13, T2A_U15, T2A_U04</w:t>
      </w:r>
    </w:p>
    <w:p>
      <w:pPr>
        <w:pStyle w:val="Heading3"/>
      </w:pPr>
      <w:bookmarkStart w:id="4" w:name="_Toc4"/>
      <w:r>
        <w:t>Profil ogólnoakademicki - kompetencje społeczne</w:t>
      </w:r>
      <w:bookmarkEnd w:id="4"/>
    </w:p>
    <w:p>
      <w:pPr>
        <w:keepNext w:val="1"/>
        <w:spacing w:after="10"/>
      </w:pPr>
      <w:r>
        <w:rPr>
          <w:b/>
          <w:bCs/>
        </w:rPr>
        <w:t xml:space="preserve">Efekt BUDPO1K1: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efekty kierunkowe: </w:t>
      </w:r>
      <w:r>
        <w:rPr/>
        <w:t xml:space="preserve">K2_K01, K2_K03, K2_K05</w:t>
      </w:r>
    </w:p>
    <w:p>
      <w:pPr>
        <w:spacing w:before="20" w:after="190"/>
      </w:pPr>
      <w:r>
        <w:rPr>
          <w:b/>
          <w:bCs/>
        </w:rPr>
        <w:t xml:space="preserve">Powiązane efekty obszarowe: </w:t>
      </w:r>
      <w:r>
        <w:rPr/>
        <w:t xml:space="preserve">T2A_K03, T2A_K04, T2A_K05,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2026-10-01T21:08:30+02:00</dcterms:created>
  <dcterms:modified xsi:type="dcterms:W3CDTF">2026-10-01T21:08:30+02:00</dcterms:modified>
</cp:coreProperties>
</file>

<file path=docProps/custom.xml><?xml version="1.0" encoding="utf-8"?>
<Properties xmlns="http://schemas.openxmlformats.org/officeDocument/2006/custom-properties" xmlns:vt="http://schemas.openxmlformats.org/officeDocument/2006/docPropsVTypes"/>
</file>