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IPB</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TENAWA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laboratorium 45, przygotowanie do
zajęć laboratoryjnych 5, przygotowanie
sprawozdania z ćwiczeń 7, przygotowanie do
zaliczenia przedmiotu i obecność na egzaminie 10
RAZEM 82 godz.=3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45, konsultacje
sprawozdań 2 godz. RAZEM 62 godz.=2,5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45 godz., przygotowanie
do zajęć laboratoryjnych 5 godz., napisanie
sprawozdania, weryfikacja 7 godz. RAZEM 57
godz.=2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właściwości lepkosprężystych materiałów reologicznie złożonych. Umiejętność doboru materiałowego przy projektowaniu mieszanek mineralno-asfaltowych (MMA) do nawierzchni drogowych oraz kształtowania właściwości kompozytów asfaltowych (MMA typu beton asfaltowy (BA)). Podstawowa wiedza z zakresu technologii robót drogowych (wbudowanie MMA w nawierzchnie drogowe). Ukończenie z wynikiem pozytywnym przedmiotu na poziomie średnio-zaawansowanym na studiach I stopnia: „Technologia materiałów i nawierzchni drogowych” lub „Technologia kompozytów asfaltowych”.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oceny właściwości lepkosprężystych materiałów reologicznie złożonych. Umiejętność doboru materiałowego przy projektowaniu nowych rodzajów mieszanek mineralno-asfaltowych (SMA, AL, MNU, AP) do nawierzchni drogowych oraz kształtowania właściwości kompozytów asfaltowych (mastyksy, mieszanki mineralno-asfaltowe). Umiejętność doboru optymalnej technologii z zakresu mieszanek mineralno-asfaltowych stosowanych do warstwa konstrukcyjnych nawierzchni drogowych spełniających warunki obciąŜenia i warunki klimatyczne. Umiejętność prawidłowego doboru optymalnej technologii z zakresu nawierzchni i systemu izolacji na obiektach mostowych. Umiejętność prawidłowego doboru optymalnej technologii z zakresu nawierzchni placów, parkingów, chodników oraz dróg osiedlowych. Umiejętność analizy przyczyn zniszczeń nawierzchni asfaltowych</w:t>
      </w:r>
    </w:p>
    <w:p>
      <w:pPr>
        <w:keepNext w:val="1"/>
        <w:spacing w:after="10"/>
      </w:pPr>
      <w:r>
        <w:rPr>
          <w:b/>
          <w:bCs/>
        </w:rPr>
        <w:t xml:space="preserve">Treści kształcenia: </w:t>
      </w:r>
    </w:p>
    <w:p>
      <w:pPr>
        <w:spacing w:before="20" w:after="190"/>
      </w:pPr>
      <w:r>
        <w:rPr/>
        <w:t xml:space="preserve">Budowa chemiczna i koloidalna lepiszczy asfaltowych. Reologia asfaltów, model reologiczny, lepkosprężystość, lepkość, moduł sztywności. Rodzaje i właściwości modyfikowanych lepiszczy asfaltowych. Badania i właściwości kruszyw drogowych. Wykorzystanie materiałów miejscowych i z recyklingu do budowy nawierzchni - lepiszcza gumowo-asfaltowe. Mieszanki mineralno-asfaltowe do warstw konstrukcyjnych nawierzchni: asfalt lany, mastyks grysowy - SMA, mieszanki o nieciągłym uziarnieniu, mieszanki asfaltu porowatego. Podstawy teoretyczne projektowania składu nowych mieszanek mineralno-asfaltowych. Zasady doboru składników mieszanki mineralnej. Nowe metody badań właściwości fizycznych i mechanicznych. Cechy techniczne lepiszczy i kruszyw i ich rola w kształtowaniu właściwości kompozytów stosowanych w budowie nawierzchni. Podbudowy z kruszyw związanych i niezwiązanych. Izolacje pomostów mostów, nawierzchnie na mostach stalowych i betonowych. Nawierzchnie placów, parkingów, chodników, dróg osiedlowych - elementy drobnowymiarowe. Nawierzchnie z betonu cementowego. Ochrona środowiska. Zniszczenia nawierzchni.</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&lt;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TENAWAW1: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keepNext w:val="1"/>
        <w:spacing w:after="10"/>
      </w:pPr>
      <w:r>
        <w:rPr>
          <w:b/>
          <w:bCs/>
        </w:rPr>
        <w:t xml:space="preserve">Efekt TENAWAW2: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K2_W17_IPB, K2_W18_IPB</w:t>
      </w:r>
    </w:p>
    <w:p>
      <w:pPr>
        <w:spacing w:before="20" w:after="190"/>
      </w:pPr>
      <w:r>
        <w:rPr>
          <w:b/>
          <w:bCs/>
        </w:rPr>
        <w:t xml:space="preserve">Powiązane efekty obszarowe: </w:t>
      </w:r>
      <w:r>
        <w:rPr/>
        <w:t xml:space="preserve">T2A_W02, T2A_W03,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TENAWAU1: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K2_U18_IPB</w:t>
      </w:r>
    </w:p>
    <w:p>
      <w:pPr>
        <w:spacing w:before="20" w:after="190"/>
      </w:pPr>
      <w:r>
        <w:rPr>
          <w:b/>
          <w:bCs/>
        </w:rPr>
        <w:t xml:space="preserve">Powiązane efekty obszarowe: </w:t>
      </w:r>
      <w:r>
        <w:rPr/>
        <w:t xml:space="preserve">T2A_U02, T2A_U03, T2A_U11, T2A_U15, T2A_U16, T2A_U04, T2A_U08, T2A_U09</w:t>
      </w:r>
    </w:p>
    <w:p>
      <w:pPr>
        <w:keepNext w:val="1"/>
        <w:spacing w:after="10"/>
      </w:pPr>
      <w:r>
        <w:rPr>
          <w:b/>
          <w:bCs/>
        </w:rPr>
        <w:t xml:space="preserve">Efekt TENAWAU2: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K2_U17_IPB, K2_U19_IPB</w:t>
      </w:r>
    </w:p>
    <w:p>
      <w:pPr>
        <w:spacing w:before="20" w:after="190"/>
      </w:pPr>
      <w:r>
        <w:rPr>
          <w:b/>
          <w:bCs/>
        </w:rPr>
        <w:t xml:space="preserve">Powiązane efekty obszarowe: </w:t>
      </w:r>
      <w:r>
        <w:rPr/>
        <w:t xml:space="preserve">T2A_U02, T2A_U03, T2A_U11, T2A_U15, T2A_U16, T2A_U04, T2A_U08, T2A_U09, T2A_U10, T2A_U12, T2A_U08, T2A_U09, T2A_U12, T2A_U15, T2A_U04</w:t>
      </w:r>
    </w:p>
    <w:p>
      <w:pPr>
        <w:pStyle w:val="Heading3"/>
      </w:pPr>
      <w:bookmarkStart w:id="4" w:name="_Toc4"/>
      <w:r>
        <w:t>Profil ogólnoakademicki - kompetencje społeczne</w:t>
      </w:r>
      <w:bookmarkEnd w:id="4"/>
    </w:p>
    <w:p>
      <w:pPr>
        <w:keepNext w:val="1"/>
        <w:spacing w:after="10"/>
      </w:pPr>
      <w:r>
        <w:rPr>
          <w:b/>
          <w:bCs/>
        </w:rPr>
        <w:t xml:space="preserve">Efekt TENAWAK1: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2026-06-17T22:05:23+02:00</dcterms:created>
  <dcterms:modified xsi:type="dcterms:W3CDTF">2026-06-17T22:05:23+02:00</dcterms:modified>
</cp:coreProperties>
</file>

<file path=docProps/custom.xml><?xml version="1.0" encoding="utf-8"?>
<Properties xmlns="http://schemas.openxmlformats.org/officeDocument/2006/custom-properties" xmlns:vt="http://schemas.openxmlformats.org/officeDocument/2006/docPropsVTypes"/>
</file>