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materiałów i nawierzchni drogowych I</w:t>
      </w:r>
    </w:p>
    <w:p>
      <w:pPr>
        <w:keepNext w:val="1"/>
        <w:spacing w:after="10"/>
      </w:pPr>
      <w:r>
        <w:rPr>
          <w:b/>
          <w:bCs/>
        </w:rPr>
        <w:t xml:space="preserve">Koordynator przedmiotu: </w:t>
      </w:r>
    </w:p>
    <w:p>
      <w:pPr>
        <w:spacing w:before="20" w:after="190"/>
      </w:pPr>
      <w:r>
        <w:rPr/>
        <w:t xml:space="preserve">Jan Król, dr hab. inż.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1080-BUIKM-ISP-0605</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10 godz., ćwiczenia laboratoryjne 20 godz., przygotowanie do zajęć laboratoryjnych 10 godz., przygotowanie do zaliczenia przedmiotu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 = 1 ECTS: wykład 10 godz., ćwiczenia laboratoryjne 20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33 godz. = 1 ECTS: obecność w laboratorium 20 godz., przygotowanie do laboratorium 10 godz., napisanie sprawozdania i weryfikacja 3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20h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z zakresu materiałów budowlanych: znajomość właściwości charakteryzujących materiały ciekłe, materiały zwarte – sprężyste, materiały sypkie. Podstawy chemii materiałów budowlanych. Wiadomości z zakresu wytrzymałości materiałów, stany naprężeń w materiałach. Znajomość podstaw inżynierii komunikacyjnej: warstwy konstrukcyjne nawierzchni drogowej, typy konstrukcji nawierzchni drogowej, kategorie ruchu.</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Umiejętność oceny właściwości klasyfikacyjnych lepiszczy asfaltowych i kruszyw mineralnych stosowanych w budownictwie drogowym. Umiejętność doboru materiałowego przy projektowaniu mieszanki typu beton asfaltowy do nawierzchni drogowych. Podstawowa umiejętność doboru odpowiedniej technologii mieszanek mineralno-asfaltowych do warstw konstrukcyjnych nawierzchni drogowych spełniających obowiązujące wymagania techniczne. Podstawowa wiedza z zakresu technologii wykonania nawierzchni drogowej w technologii asfaltowej i z betonu cementowego.</w:t>
      </w:r>
    </w:p>
    <w:p>
      <w:pPr>
        <w:keepNext w:val="1"/>
        <w:spacing w:after="10"/>
      </w:pPr>
      <w:r>
        <w:rPr>
          <w:b/>
          <w:bCs/>
        </w:rPr>
        <w:t xml:space="preserve">Treści kształcenia: </w:t>
      </w:r>
    </w:p>
    <w:p>
      <w:pPr>
        <w:spacing w:before="20" w:after="190"/>
      </w:pPr>
      <w:r>
        <w:rPr/>
        <w:t xml:space="preserve">1. Konstrukcja nawierzchni drogowej: nawierzchnia podatna, nawierzchnia półsztywna, nawierzchnia sztywna. 2. Asfalty, materiały mineralne. Badania i ocena podstawowych właściwości kruszyw. Badania i ocena podstawowych właściwości asfaltów. 3. Mieszanki mineralno-asfaltowe (MMA): rodzaje, skład, metody otrzymywania, zakres stosowania, cechy techniczne, zastosowanie, metody produkcji i kontroli jakości. 4. Projektowanie składu mieszanki mineralnej o ciągłym uziarnieniu. 5. Zasady ustalania składu MMA typu beton asfaltowy: szkielet mineralny, dobór ilości asfaltu dwoma metodami. 6. Indywidualne zaprojektowanie składu mieszanki mineralnej typu beton asfaltowy. 7. Wykonanie próbek do badań, badanie właściwości wybranej mieszanki mineralno-asfaltowej. 8. Metody badania i oceny właściwości MMA typu beton asfaltowy. Ocena odporności betonu asfaltowego na działanie wody oraz ocena właściwości fizycznych. 9. Produkcja i kontrola jakości mieszanek mineralno-asfaltowych (ZKP, PPZ) 10. Podstawy technologii nawierzchni z betonu cementowego: rodzaje nawierzchni, podstawy technologii wykonania.</w:t>
      </w:r>
    </w:p>
    <w:p>
      <w:pPr>
        <w:keepNext w:val="1"/>
        <w:spacing w:after="10"/>
      </w:pPr>
      <w:r>
        <w:rPr>
          <w:b/>
          <w:bCs/>
        </w:rPr>
        <w:t xml:space="preserve">Metody oceny: </w:t>
      </w:r>
    </w:p>
    <w:p>
      <w:pPr>
        <w:spacing w:before="20" w:after="190"/>
      </w:pPr>
      <w:r>
        <w:rPr/>
        <w:t xml:space="preserve">Egzamin pisemny. Sprawozdanie i test zaliczeniowy z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Piłat J., Radziszewski P., Król J. Technologia materiałów i nawierzchni asfaltowych. Oficyna Wydawnicza Politechniki Warszawskiej, Warszawa 2015. 
2. Piłat J., Radziszewski P., Nawierzchnie asfaltowe. WKiŁ, Warszawa 2010. 
3. Read J. and Whiteoak D., The Shell Bitumen Handbook, Google boks or https://www.academia.edu/20953218/The_Shell_Bitumen_Handbook_Sixth_edition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REGULAMIN PRZEDMIOTU:
Zasady wymaganej obecności studenta na zajęciach: 
– Obowiązkowa obecność: laboratoria/ćwiczenia/projekt
– Jedna nieobecność nieusprawiedliwiona dopuszczalna, kolejne nieobecności wymagają usprawiedliwienia. Suma godzin nieusprawiedliwionych i usprawiedliwionych w semestrze nie może przekroczyć 1/3 zakresu godzinowego zajęć laboratoryjnych/ćwiczeniowych/projektowych przewidzianych w przedmiocie.
Metody etapowej i/lub końcowej weryfikacji osiągnięcia efektów uczenia się zostały uregulowane w karcie przedmiotu
Rodzaj materiałów i urządzeń dopuszczonych do używania przez studentów podczas weryfikacji osiągnięcia efektów uczenia się:	
– Możliwość korzystania z kalkulatora, długopisu. Nie dopuszcza się używania telefonu komórkowego. W przypadku prezentowania przygotowanych przez siebie slajdów w trakcie wygłaszania prezentacji  dopuszcza się używanie komputera oraz innych niezbędnych urządzeń multimedialnych.
Zasady zaliczania przedmiotu i wystawiania oceny końcowej z przedmiotu zostały uregulowane w karcie przedmiotu
Terminy i tryb ogłaszania ocen uzyskiwanych przez studentów oraz zasad ich poprawiania:
– Ogłoszenie wyników zaliczenia pisemnego w ciągu 7 dni od zaliczenia.
– Ogłoszenie ocen z prezentacji (jeśli dotyczy) bezpośrednio po zakończeniu prezentacji lub na koniec zajęć w danym dniu.
– Ogłoszenie ocen łącznych w terminie rejestracji określonym w systemie USOS PW
Możliwości i zasady udziału studentów w dodatkowych terminach sprawdzianów i egzaminów:
– Laboratoria/ćwiczenia/projekt: jeden termin poprawy zaliczenia pisemnego (sprawdzian pisemny/test pisemny) nie później niż do ostatniego dnia sesji następującej po semestrze, w którym odbywały się zajęcia w terminie wyznaczonym przez prowadzącego zajęcia.
– Wykład: dwa terminy poprawkowe (egzamin/zaliczenie) jednakże nie później niż do końca roku akademickiego w którym odbywały się zajęcia.
Zasady powtarzania z powodu niezadowalających wyników w nauce poszczególnych typów zajęć realizowanych w ramach przedmiotu:	
– W przypadku nieuzyskania oceny łącznej do końca roku akademickiego w którym odbywały się zajęcia, przedmiot należy powtórzyć w kolejnym roku akademickim. 
Inne zasady:
– Przestrzeganie zasad BHP podczas pracy na zajęciach, stosowanie się do poleceń prowadzącego.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z zakresu właściwości asfaltów i materiałów mineralnych stosowanych w bodownictwie drogowym.</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W2: </w:t>
      </w:r>
    </w:p>
    <w:p>
      <w:pPr/>
      <w:r>
        <w:rPr/>
        <w:t xml:space="preserve">Ma wiedzę dotyczącą właściwości i stosowania mieszanek mineralno-asfaltowe do nawierzchni drogowych</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K1_W11, K1_W22</w:t>
      </w:r>
    </w:p>
    <w:p>
      <w:pPr>
        <w:spacing w:before="20" w:after="190"/>
      </w:pPr>
      <w:r>
        <w:rPr>
          <w:b/>
          <w:bCs/>
        </w:rPr>
        <w:t xml:space="preserve">Powiązane efekty obszarowe: </w:t>
      </w:r>
      <w:r>
        <w:rPr/>
        <w:t xml:space="preserve">T1A_W02, T1A_W05, T1A_W08, T1A_W03, T1A_W07, T1A_W08</w:t>
      </w:r>
    </w:p>
    <w:p>
      <w:pPr>
        <w:keepNext w:val="1"/>
        <w:spacing w:after="10"/>
      </w:pPr>
      <w:r>
        <w:rPr>
          <w:b/>
          <w:bCs/>
        </w:rPr>
        <w:t xml:space="preserve">Efekt W3: </w:t>
      </w:r>
    </w:p>
    <w:p>
      <w:pPr/>
      <w:r>
        <w:rPr/>
        <w:t xml:space="preserve">Ma podstawową wiedzę z zakresu technologii nawierzchni asfaltowych i z betonu cementowego</w:t>
      </w:r>
    </w:p>
    <w:p>
      <w:pPr>
        <w:spacing w:before="60"/>
      </w:pPr>
      <w:r>
        <w:rPr/>
        <w:t xml:space="preserve">Weryfikacja: </w:t>
      </w:r>
    </w:p>
    <w:p>
      <w:pPr>
        <w:spacing w:before="20" w:after="190"/>
      </w:pPr>
      <w:r>
        <w:rPr/>
        <w:t xml:space="preserve">egzamin pisemny,test i zaliczenie sprawozdania z laboratorium</w:t>
      </w:r>
    </w:p>
    <w:p>
      <w:pPr>
        <w:spacing w:before="20" w:after="190"/>
      </w:pPr>
      <w:r>
        <w:rPr>
          <w:b/>
          <w:bCs/>
        </w:rPr>
        <w:t xml:space="preserve">Powiązane efekty kierunkowe: </w:t>
      </w:r>
      <w:r>
        <w:rPr/>
        <w:t xml:space="preserve">K1_W08, K1_W11, K1_W22</w:t>
      </w:r>
    </w:p>
    <w:p>
      <w:pPr>
        <w:spacing w:before="20" w:after="190"/>
      </w:pPr>
      <w:r>
        <w:rPr>
          <w:b/>
          <w:bCs/>
        </w:rPr>
        <w:t xml:space="preserve">Powiązane efekty obszarowe: </w:t>
      </w:r>
      <w:r>
        <w:rPr/>
        <w:t xml:space="preserve">T1A_W02, T1A_W04, T1A_W05, T1A_W02, T1A_W05, T1A_W08, T1A_W03, T1A_W07, T1A_W08</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wykonać badania asfaltów i materiałów mineralnych stosowanych w budownictwie drogowym oraz ocenić ich właściwości oraz jakość.</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K1_U20</w:t>
      </w:r>
    </w:p>
    <w:p>
      <w:pPr>
        <w:spacing w:before="20" w:after="190"/>
      </w:pPr>
      <w:r>
        <w:rPr>
          <w:b/>
          <w:bCs/>
        </w:rPr>
        <w:t xml:space="preserve">Powiązane efekty obszarowe: </w:t>
      </w:r>
      <w:r>
        <w:rPr/>
        <w:t xml:space="preserve">T1A_U03, T1A_U04, T1A_U08, T1A_U09, T1A_U15, T1A_U07, T1A_U11, T1A_U15, T1A_U16</w:t>
      </w:r>
    </w:p>
    <w:p>
      <w:pPr>
        <w:keepNext w:val="1"/>
        <w:spacing w:after="10"/>
      </w:pPr>
      <w:r>
        <w:rPr>
          <w:b/>
          <w:bCs/>
        </w:rPr>
        <w:t xml:space="preserve">Efekt U2: </w:t>
      </w:r>
    </w:p>
    <w:p>
      <w:pPr/>
      <w:r>
        <w:rPr/>
        <w:t xml:space="preserve">Potrafi zaprojekotwać skład mieszanki mineralnej i mieszanki mineralno-asfaltowej o ciągłym uziarnieniu typu beton asfaltowy</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K1_U18, K1_U20</w:t>
      </w:r>
    </w:p>
    <w:p>
      <w:pPr>
        <w:spacing w:before="20" w:after="190"/>
      </w:pPr>
      <w:r>
        <w:rPr>
          <w:b/>
          <w:bCs/>
        </w:rPr>
        <w:t xml:space="preserve">Powiązane efekty obszarowe: </w:t>
      </w:r>
      <w:r>
        <w:rPr/>
        <w:t xml:space="preserve">T1A_U03, T1A_U13, T1A_U14, T1A_U15, T1A_U16, T1A_U07, T1A_U11, T1A_U15, T1A_U16</w:t>
      </w:r>
    </w:p>
    <w:p>
      <w:pPr>
        <w:keepNext w:val="1"/>
        <w:spacing w:after="10"/>
      </w:pPr>
      <w:r>
        <w:rPr>
          <w:b/>
          <w:bCs/>
        </w:rPr>
        <w:t xml:space="preserve">Efekt U3: </w:t>
      </w:r>
    </w:p>
    <w:p>
      <w:pPr/>
      <w:r>
        <w:rPr/>
        <w:t xml:space="preserve">Potrafi wykonać badania mieszanki mineralno-asfaltowej typu beton asfaltowy oraz ocenić jej właściwości</w:t>
      </w:r>
    </w:p>
    <w:p>
      <w:pPr>
        <w:spacing w:before="60"/>
      </w:pPr>
      <w:r>
        <w:rPr/>
        <w:t xml:space="preserve">Weryfikacja: </w:t>
      </w:r>
    </w:p>
    <w:p>
      <w:pPr>
        <w:spacing w:before="20" w:after="190"/>
      </w:pPr>
      <w:r>
        <w:rPr/>
        <w:t xml:space="preserve">test i zaliczenie sprawozdania z laboratorium</w:t>
      </w:r>
    </w:p>
    <w:p>
      <w:pPr>
        <w:spacing w:before="20" w:after="190"/>
      </w:pPr>
      <w:r>
        <w:rPr>
          <w:b/>
          <w:bCs/>
        </w:rPr>
        <w:t xml:space="preserve">Powiązane efekty kierunkowe: </w:t>
      </w:r>
      <w:r>
        <w:rPr/>
        <w:t xml:space="preserve">K1_U11, K1_U18, K1_U20</w:t>
      </w:r>
    </w:p>
    <w:p>
      <w:pPr>
        <w:spacing w:before="20" w:after="190"/>
      </w:pPr>
      <w:r>
        <w:rPr>
          <w:b/>
          <w:bCs/>
        </w:rPr>
        <w:t xml:space="preserve">Powiązane efekty obszarowe: </w:t>
      </w:r>
      <w:r>
        <w:rPr/>
        <w:t xml:space="preserve">T1A_U03, T1A_U04, T1A_U08, T1A_U09, T1A_U15, T1A_U03, T1A_U13, T1A_U14, T1A_U15, T1A_U16, T1A_U07, T1A_U11, T1A_U15, T1A_U16</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pracować indywidualnie i w zespole</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K1_K01</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2026-10-03T05:40:00+02:00</dcterms:created>
  <dcterms:modified xsi:type="dcterms:W3CDTF">2026-10-03T05:40:00+02:00</dcterms:modified>
</cp:coreProperties>
</file>

<file path=docProps/custom.xml><?xml version="1.0" encoding="utf-8"?>
<Properties xmlns="http://schemas.openxmlformats.org/officeDocument/2006/custom-properties" xmlns:vt="http://schemas.openxmlformats.org/officeDocument/2006/docPropsVTypes"/>
</file>