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komunikacyjna I </w:t>
      </w:r>
    </w:p>
    <w:p>
      <w:pPr>
        <w:keepNext w:val="1"/>
        <w:spacing w:after="10"/>
      </w:pPr>
      <w:r>
        <w:rPr>
          <w:b/>
          <w:bCs/>
        </w:rPr>
        <w:t xml:space="preserve">Koordynator przedmiotu: </w:t>
      </w:r>
    </w:p>
    <w:p>
      <w:pPr>
        <w:spacing w:before="20" w:after="190"/>
      </w:pPr>
      <w:r>
        <w:rPr/>
        <w:t xml:space="preserve">dr inż. Andrzej Brzeziński,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30 godz., ćwiczenia projektowe 15 godz., zapoznanie z literaturą 5 godz, przygotowanie do egzaminu i egzamin 15 godz., przygotowanie ćwiczeń 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1,5 ECTS: wykłady 30 godz., ćwiczenia projektowe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przygotowanie do ćwiczeń projektowych 35 godz., ćwiczenia projektowe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grupy 15-30 osobowe</w:t>
      </w:r>
    </w:p>
    <w:p>
      <w:pPr>
        <w:keepNext w:val="1"/>
        <w:spacing w:after="10"/>
      </w:pPr>
      <w:r>
        <w:rPr>
          <w:b/>
          <w:bCs/>
        </w:rPr>
        <w:t xml:space="preserve">Cel przedmiotu: </w:t>
      </w:r>
    </w:p>
    <w:p>
      <w:pPr>
        <w:spacing w:before="20" w:after="190"/>
      </w:pPr>
      <w:r>
        <w:rPr/>
        <w:t xml:space="preserve">Poznanie podstawowych zasad planowania systemów transportowych i ich infrastruktury oraz projektowania obiektów inżynierii komunikacyjnej tj. dróg samochodowych i dróg szynowych. 
Zdobycie umiejętności projektowania najprostszych obiektów komunikacyjnych takich jak droga lokalna, parking, odcinek drogi szynowej. 
Przekazanie informacji niezbędnych do przemyślanego wyboru specjalności na dalszych studiach. 
Stworzenie przyszłym studentom specjalności Inżynieria Komunikacyjna wyjściowej bazy wiedzy dla przedmiotów specjalistycznych studiowanych na dalszych semestrach.</w:t>
      </w:r>
    </w:p>
    <w:p>
      <w:pPr>
        <w:keepNext w:val="1"/>
        <w:spacing w:after="10"/>
      </w:pPr>
      <w:r>
        <w:rPr>
          <w:b/>
          <w:bCs/>
        </w:rPr>
        <w:t xml:space="preserve">Treści kształcenia: </w:t>
      </w:r>
    </w:p>
    <w:p>
      <w:pPr>
        <w:spacing w:before="20" w:after="190"/>
      </w:pPr>
      <w:r>
        <w:rPr/>
        <w:t xml:space="preserve">WYKŁADY (30 godz.):
Wybrane zagadnienia planowania systemów transportu (12 godz.): 
- Podstawy planowania systemów transportu. 
- Polityka transportowa i strategie rozwojowe.
- Transport miejski i zamiejski. 
- Węzły transportowe.
- Transport a środowisko.
- Perspektywy postępu w transporcie.
Podstawy projektowania infrastruktury systemów transportowych (18 godz.):
- Zasady projektowania dróg samochodowych.
- Elementy inżynierii ruchu drogowego.
- Zasady eksploatacji dróg samochodowych.
- Podstawy konstrukcji dróg szynowych.
- Zasady projektowania dróg szynowych.
- Zasady projektowania lotnisk.
ĆWICZENIA (15 godz.): Zadany problem jest realizowany w zespołach 5-8 osobowych.</w:t>
      </w:r>
    </w:p>
    <w:p>
      <w:pPr>
        <w:keepNext w:val="1"/>
        <w:spacing w:after="10"/>
      </w:pPr>
      <w:r>
        <w:rPr>
          <w:b/>
          <w:bCs/>
        </w:rPr>
        <w:t xml:space="preserve">Metody oceny: </w:t>
      </w:r>
    </w:p>
    <w:p>
      <w:pPr>
        <w:spacing w:before="20" w:after="190"/>
      </w:pPr>
      <w:r>
        <w:rPr/>
        <w:t xml:space="preserve">Wykłady: egzamin testowy pisemny trwający 45 min. Egzamin obejmuje 15 pytań pogrupowanych tematycznie proporcjonalnie do liczby godzin wykładów. Za prawidłową odpowiedź ma każde pytanie uzyskuje się 1 pkt (max. 15 pkt z całego testu). Zaliczenie egzaminu wymaga uzyskania co najmniej 8 pkt.
Skala ocen:
0-7 pkt - 2,0
8-9 pkt - 3,0
10 pkt - 3,5
11-12 pkt - 4,0
13 pkt - 4,5
14-15 pkt - 5,0
Ćwiczenia:  w sem. 3 - zaliczenie na podstawie wykonanego raportu i przedstawionej prezentacji; w sem. 4 - zaliczenie dwóch projektów związanych z drogami kołowymi i szynowymi, gdzie ocena końcowa jest ustalona jako średnia ważona ocen cząstkowych, z których każda musi być pozytywna. Ocena łączna jest ustalana dla każdego semestru oddzielnie: na sem. 3 jako średnia ważona z egzaminu (waga 0,50) i z ćwiczeń (waga 0,50); na sem. 4 na podstawie ocen z projektów (waga 0,60 dla projektu z dróg kołowych i 0,40 dla projektu z dróg szynowych).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Wykłady: Prezentacje do poszczególnych wykładów udostępnione na stronie internetowej Zakładu IK. </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Zajęcia zostały przygotowane i będą prowadzone z wykorzystaniem:
- metodyki Design Thinking,
- metodyki Problem Based Learning,
- kompetencji i umiejętności z zakresu wyszukiwania i weryfikacji informacji, komunikacji, prezentacji informacji, dystrybucji zarządzania informacją.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dróg samochodowych i urządzeń transportu zbiorowego. Ma wiedzę na temat wpływu realizacji inwestycji transportowych na środowisko. Ma podstawową wiedzę w zakresie zagadnień powiązanych z kierunkiem budownictwo w szczególności urbanistyki. Ma wiedzę na temat funkcji informacji, doboru źródeł informacji i dystrybucji informacji</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K1_W07, K1_W16, K1_W19, K1_W21</w:t>
      </w:r>
    </w:p>
    <w:p>
      <w:pPr>
        <w:spacing w:before="20" w:after="190"/>
      </w:pPr>
      <w:r>
        <w:rPr>
          <w:b/>
          <w:bCs/>
        </w:rPr>
        <w:t xml:space="preserve">Powiązane efekty obszarowe: </w:t>
      </w:r>
      <w:r>
        <w:rPr/>
        <w:t xml:space="preserve">T1A_W04, T1A_W05, T1A_W07, T1A_W08, T1A_W06, T1A_W08, T1A_W09, T1A_W02, 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wybrane elementy projektu drogowego i transportu zbiorowego.  Ma kompetencje do wykonania badań terenowych. Potrafi korzystać z podstawowych norm, rozporządzeń oraz wytycznych projektowania, wykonywania dróg i ich elementów.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K1_U07, K1_U08, K1_U20</w:t>
      </w:r>
    </w:p>
    <w:p>
      <w:pPr>
        <w:spacing w:before="20" w:after="190"/>
      </w:pPr>
      <w:r>
        <w:rPr>
          <w:b/>
          <w:bCs/>
        </w:rPr>
        <w:t xml:space="preserve">Powiązane efekty obszarowe: </w:t>
      </w:r>
      <w:r>
        <w:rPr/>
        <w:t xml:space="preserve">T1A_U03, T1A_U04, T1A_U05, T1A_U14, T1A_U16, T1A_U03, T1A_U04, T1A_U08, T1A_U11, T1A_U14,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określać priorytety służące reazlizacji zadań. Rozumie znaczenie i potrafi stosować zasady zrównoważonego rozwoju w inżynierii komuniakcyjnej. Potrafi przy formułowaniu i rozwiązywaniu zadań inżynierskich dostrzegać ich aspekty systemowe i pozatechniczne.  </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K1_K01, K1_K08</w:t>
      </w:r>
    </w:p>
    <w:p>
      <w:pPr>
        <w:spacing w:before="20" w:after="190"/>
      </w:pPr>
      <w:r>
        <w:rPr>
          <w:b/>
          <w:bCs/>
        </w:rPr>
        <w:t xml:space="preserve">Powiązane efekty obszarowe: </w:t>
      </w:r>
      <w:r>
        <w:rPr/>
        <w:t xml:space="preserve">T1A_K03,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2026-02-28T01:37:44+01:00</dcterms:created>
  <dcterms:modified xsi:type="dcterms:W3CDTF">2026-02-28T01:37:44+01:00</dcterms:modified>
</cp:coreProperties>
</file>

<file path=docProps/custom.xml><?xml version="1.0" encoding="utf-8"?>
<Properties xmlns="http://schemas.openxmlformats.org/officeDocument/2006/custom-properties" xmlns:vt="http://schemas.openxmlformats.org/officeDocument/2006/docPropsVTypes"/>
</file>