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
- wykazać się wiedzą w zakresie podstawowego kanonu informatyki,
- przedstawić analizę literaturową swojego tematu pracy dyplomowej,
- wybrać i uzasadnić wybór właściwych narzędzi (również programistycznych) potrzebnych do realizacji zadania,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semestru 2 studenci indywidualnie przygotowują referaty z zakresu podstawowych pojęć i tematów informatycznych. W drugiej połowie semestru rozpoczyna się referowanie stanu zaawansowania prac dyplomowych (magisterskich). W każdym z semestrów studenci wygłaszają co najmniej dwa referaty dotyczące postępów w przygotowaniu pracy dyplomowej magisterskiej. Każdy referat jest wsparty prezentacją przygotowaną np. przy pomocy Power Pointa.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Ewa Brzezińska, Komunikacja Społeczna, Uniw. Łódzki, Łódź 1997
4.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SI_W02, SI_W03, SI_W04, SI_W05, SI_W11, SI_W01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wykorzystać nabytą wiedzę teoretyczną do właściwego określenia zadań w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SI_U06, SI_U08, SI_U09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wykorzystać nabytą wiedzę praktyczną do właściwego określenia zadań i ich realizacji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U2_03: </w:t>
      </w:r>
    </w:p>
    <w:p>
      <w:pPr/>
      <w:r>
        <w:rPr/>
        <w:t xml:space="preserve">Potrafi przygotować i zaprezentować wyniki swoich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U2_04: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U2_05: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SI_K02, SI_K03, SI_K04, SI_K06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2025-07-08T04:59:15+02:00</dcterms:created>
  <dcterms:modified xsi:type="dcterms:W3CDTF">2025-07-08T04:59:15+02:00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