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Prof. nzw. dr hab. inż. Adam Kisiel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1050-IN000-ISP-0030</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45 h
	b) konsultacje – 5 h
2. praca własna studenta – 45 h; w tym
	a) zapoznanie się z literaturą – 15 h
	b) przygotowanie do sprawdzianu i obecność na sprawdzianie – 30 h
Razem 95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Program przedmiotu:
Kinematyka. Dynamika Newtona. Siły bezwładności. Zasady zachowania w mechanice. Ruch harmoniczny.
Dynamika bryły sztywnej. Szczególna teoria względności. Grawitacja. Równania Lagrange’a.
Elektrostatyka. Własności wektorowe pól. Prąd stacjonarny. 
Magnetyzm. Indukcja elektromagnetyczna. Równania Maxwella. Fale elektromagnetyczne
</w:t>
      </w:r>
    </w:p>
    <w:p>
      <w:pPr>
        <w:keepNext w:val="1"/>
        <w:spacing w:after="10"/>
      </w:pPr>
      <w:r>
        <w:rPr>
          <w:b/>
          <w:bCs/>
        </w:rPr>
        <w:t xml:space="preserve">Metody oceny: </w:t>
      </w:r>
    </w:p>
    <w:p>
      <w:pPr>
        <w:spacing w:before="20" w:after="190"/>
      </w:pPr>
      <w:r>
        <w:rPr/>
        <w:t xml:space="preserve">Zaliczenie na podstawie dwóch kolokwiów (sprawdzianów) pisemnych (pierwszy – mechanika, drugi – elektromagnetyzm), które odbywają się pod-czas wykładów. Łączną ocenę punktową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W. Sawieliew, Kurs fizyki, tom 1,2 (PWN)
2. J. Orear, Fizyka, tom 1,2 (PWN)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fizyki obejmującą mechanikę i elektromagnetyzm, w tym zagadnienie dotyczące prądu elektrycznego.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DS_W07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interpretacji oraz wyciągać wnioski i formułować opinie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DS_U20</w:t>
      </w:r>
    </w:p>
    <w:p>
      <w:pPr>
        <w:spacing w:before="20" w:after="190"/>
      </w:pPr>
      <w:r>
        <w:rPr>
          <w:b/>
          <w:bCs/>
        </w:rPr>
        <w:t xml:space="preserve">Powiązane charakterystyki obszarowe: </w:t>
      </w:r>
      <w:r>
        <w:rPr/>
        <w:t xml:space="preserve">I.P6S_UW,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2026-09-28T08:48:03+02:00</dcterms:created>
  <dcterms:modified xsi:type="dcterms:W3CDTF">2026-09-28T08:48:03+02:00</dcterms:modified>
</cp:coreProperties>
</file>

<file path=docProps/custom.xml><?xml version="1.0" encoding="utf-8"?>
<Properties xmlns="http://schemas.openxmlformats.org/officeDocument/2006/custom-properties" xmlns:vt="http://schemas.openxmlformats.org/officeDocument/2006/docPropsVTypes"/>
</file>