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1</w:t>
      </w:r>
    </w:p>
    <w:p>
      <w:pPr>
        <w:keepNext w:val="1"/>
        <w:spacing w:after="10"/>
      </w:pPr>
      <w:r>
        <w:rPr>
          <w:b/>
          <w:bCs/>
        </w:rPr>
        <w:t xml:space="preserve">Koordynator przedmiotu: </w:t>
      </w:r>
    </w:p>
    <w:p>
      <w:pPr>
        <w:spacing w:before="20" w:after="190"/>
      </w:pPr>
      <w:r>
        <w:rPr/>
        <w:t xml:space="preserve">Dr inż.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wysokiego poziomu. Znajomość podstawowych struktur danych. Umiejętność projektowania efektywnych algorytmów.
Programowanie 1 - strukturalne, Programowanie 2 - obiektowe, Algorytmy i struktury danych</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uzyskanie wiedzy na temat podstawowych zagadnień i problemów grafiki komputerowej, a także poznanie metod i algorytmów stosowanych w grafice komputerowej. Po ukończeniu kursu studenci powinni posiadać praktyczne umiejętności projektowania i implementacji prostych aplikacji graficznych.</w:t>
      </w:r>
    </w:p>
    <w:p>
      <w:pPr>
        <w:keepNext w:val="1"/>
        <w:spacing w:after="10"/>
      </w:pPr>
      <w:r>
        <w:rPr>
          <w:b/>
          <w:bCs/>
        </w:rPr>
        <w:t xml:space="preserve">Treści kształcenia: </w:t>
      </w:r>
    </w:p>
    <w:p>
      <w:pPr>
        <w:spacing w:before="20" w:after="190"/>
      </w:pPr>
      <w:r>
        <w:rPr/>
        <w:t xml:space="preserve">Podstawowe algorytmy rastrowe. Kreślenie odcinków i okręgów , algorytm DDA i Bresenhama. Antialiasing. Wypełnianie wieloboków i obszarów.
Podstawowe algorytmy wektorowe. Obcinanie linii. Obcinanie wieloboków. Algorytmy sprawdzania relacji geometrycznych. Przekształcenia afiniczne i rzutowe, współrzędne jednorodne. Formaty grafiki wektorowej.
Teoria barw. Modele kolorów. Półtony, uporządkowane drżenie. Metody kompresji barw.
Podstawy obróbki obrazach rastrowych. Filtry. Przekształcenia geometryczne obrazów. Formaty grafiki rastrowej.
Metody reprezentacji krzywych. Parametryczny zapis krzywych. Krzywe Beziera i B-spline.
Podstawy grafiki 3D. Metody reprezentacji obiektów 3D. Współrzędne jednorodne, transformacje. Podstawowe modele oświetlenia i cieniowania. Wprowadzenie do algorytmów widoczności ścian.
 </w:t>
      </w:r>
    </w:p>
    <w:p>
      <w:pPr>
        <w:keepNext w:val="1"/>
        <w:spacing w:after="10"/>
      </w:pPr>
      <w:r>
        <w:rPr>
          <w:b/>
          <w:bCs/>
        </w:rPr>
        <w:t xml:space="preserve">Metody oceny: </w:t>
      </w:r>
    </w:p>
    <w:p>
      <w:pPr>
        <w:spacing w:before="20" w:after="190"/>
      </w:pPr>
      <w:r>
        <w:rPr/>
        <w:t xml:space="preserve">Na ocenę końcową wpływają: 5 zadań laboratoryjnych (razem 100 pkt), jedno kolokwium semestralne (30 pkt) oraz pisemny egzamin końcowy (30 pkt). Każde z zadań laboratoryjnych, kolokwium oraz egzamin muszą być zaliczone na co najmniej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D. Foley, A. van Dam, S. K. Feiner, J. F. Hughes, Computer Graphics, Principles and Practice, Addison-Wesley, 1990.
2. Foley J.D.,van Dam A., Introduction to computer graphics .Addison-Wesley 1990, 1994 (Wprowadzenie do grafiki komputerowej – WNT 95).
3. A. S. Glassner, Graphics GEMs. Academic Press, San Diego, 1990.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i szczegółową w zakresie podstawowych algorytmów grafiki komputerowej</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do rozwiązywania prostych zadań z zakresu grafiki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grafiki komputerowej i projektowania prostych programów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K_U11, K_U23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na podstawowym poziomie przydatność rutynowych narzędzi i metod informatycznych do rozwiązywania prostych zagadnień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K_U29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potrafi zarządzać swoim czasem i dotrzymywać terminów</w:t>
      </w:r>
    </w:p>
    <w:p>
      <w:pPr>
        <w:spacing w:before="60"/>
      </w:pPr>
      <w:r>
        <w:rPr/>
        <w:t xml:space="preserve">Weryfikacja: </w:t>
      </w:r>
    </w:p>
    <w:p>
      <w:pPr>
        <w:spacing w:before="20" w:after="190"/>
      </w:pPr>
      <w:r>
        <w:rPr/>
        <w:t xml:space="preserve">terminowość przygotowania prostych aplikacji graficznych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że w informatyce wiedza i umiejętności bardzo szybko stają się przestarzałe</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2026-10-19T10:44:27+02:00</dcterms:created>
  <dcterms:modified xsi:type="dcterms:W3CDTF">2026-10-19T10:44:27+02:00</dcterms:modified>
</cp:coreProperties>
</file>

<file path=docProps/custom.xml><?xml version="1.0" encoding="utf-8"?>
<Properties xmlns="http://schemas.openxmlformats.org/officeDocument/2006/custom-properties" xmlns:vt="http://schemas.openxmlformats.org/officeDocument/2006/docPropsVTypes"/>
</file>