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Dr hab. inż. Adam Kisiel,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1050-IN000-ISP-0030</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Kinematyka. Dynamika Newtona. Siły bezwładności. Zasady zachowania w mechanice. Ruch harmoniczny.
Dynamika bryły sztywnej. Szczególna teoria względności. Grawitacja. Równania Lagrange’a.
Elektrostatyka. Własności wektorowe pól. Prąd stacjonarny.
Magnetyzm. Indukcja elektromagnetyczna. Równania Maxwella. Fale elektromagnetyczne
 </w:t>
      </w:r>
    </w:p>
    <w:p>
      <w:pPr>
        <w:keepNext w:val="1"/>
        <w:spacing w:after="10"/>
      </w:pPr>
      <w:r>
        <w:rPr>
          <w:b/>
          <w:bCs/>
        </w:rPr>
        <w:t xml:space="preserve">Metody oceny: </w:t>
      </w:r>
    </w:p>
    <w:p>
      <w:pPr>
        <w:spacing w:before="20" w:after="190"/>
      </w:pPr>
      <w:r>
        <w:rPr/>
        <w:t xml:space="preserve">Zaliczenie na podstawie dwóch kolokwiów pisemnych (pierwszy – mechanika, drugi – elektromagnetyzm), które odbywają się podczas wykładów.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W. Sawieliew, Kurs fizyki, tom 1 i 2, PWN.
2. J. Orear, Fizyka, tom 1 i 2, PWN.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mechanikę i elektromagnetyzm, w tym zagadnienie dotyczące prądu elektrycznego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interpretacji oraz wyciągać wnioski i formułować opinie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2026-09-27T09:54:58+02:00</dcterms:created>
  <dcterms:modified xsi:type="dcterms:W3CDTF">2026-09-27T09:54:58+02:00</dcterms:modified>
</cp:coreProperties>
</file>

<file path=docProps/custom.xml><?xml version="1.0" encoding="utf-8"?>
<Properties xmlns="http://schemas.openxmlformats.org/officeDocument/2006/custom-properties" xmlns:vt="http://schemas.openxmlformats.org/officeDocument/2006/docPropsVTypes"/>
</file>