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Mariusz Olszewski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bezpośrednich – 32, w tym:  wykład 30, egzamin2 godz, .
2)	Praca własna studenta 45 godz. w tym::
•	zapoznanie z literaturą  godz, samodzielne rozwiązywanie problemów dotyczących -sformułowania oraz realizacji zadania robotyzacyjnego – 35 godz.
•	 przygotowanie do egzaminu - 10 godz.
RAZEM  77 godz.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32, w tym:  wykład 30,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zagadnień z zakresu mechaniki, technik wytwarzania, podstaw automatyki, elektrotechniki i elektroniki oraz obsługi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podziału robotów, podstawowych konstrukcji, zespołów napędowych, sensorycznych i sterujących, podstaw sterowania i programowania. Umiejętność sformułowania oraz realizacji zadania robotyzacyjnego.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Podstawowa wiedza na temat robotyki i robotyzacji.
2-3. Poznanie budowy robotów i ich aktuatorów.
4-7. Podstawowe pojęcia i zadania z zakresu opisu i realizacji zadań ruchowych mechanizmów robotów.
8-11. Wprowadzenie do problematyki programowania i sterowania mechanizmów robotów.
12-13. Wybrane zagadnienia robotyzacji procesów przemysłowych.
14. Wprowadzenie do robotyki mobilnej.
15. Przykłady robotyzacji wybranych procesów.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Olszewski i in.: Manipulatory i roboty przemysłowe. WNT, Warszawa 1992 (II wydanie). 
2. Tomaszewski K.: Roboty przemysłowe. Projektowanie układów mechanicznych. WNT, Warszawa 1993.
3. Spong M.W., Vidyasagar M.: Dynamika i sterowanie robotów. WNT, Warszawa 1997. 
4. Morecki A. i in.: Podstawy robotyki. WNT, Warszawa 2002 (II wydanie).
5. Olszewski i in.: Mechatronika. REA, Warszawa 2002.
6. Honczarenko i in.: Roboty przemysłowe. Budowa i zastosowanie. WNT,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Posiada wiedzę z zakresu budowy i zastosowań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K_W14,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Posiada wiedzę na temat możliwości i ograniczeń techniki robotyzacyjnej oraz efektywności jej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T1A_W05, T1A_W06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Posiada wiedzę z zakresu podstaw sterowania i programowania, właściwości funkcjonalnych i użytkowych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 robotyzować urządzenia, maszyny, stanowiska i procesy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sformułować zadania robotyzacyjne, dobrać chwytaki i narzędzia maszyn manipulacyjnych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bezpiecznie eksploatować zrobotyzowane systemy produkcyjne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ROB_K01: </w:t>
      </w:r>
    </w:p>
    <w:p>
      <w:pPr/>
      <w:r>
        <w:rPr/>
        <w:t xml:space="preserve">Rozumie społeczne uwarunkowania robotyzacji gospodarki i jej efektywności ekonomicznej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2026-09-04T18:54:47+02:00</dcterms:created>
  <dcterms:modified xsi:type="dcterms:W3CDTF">2026-09-04T18:54:47+02:00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