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iw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Specjalne obróbki i mikroobróbki. Umiejętność doboru procesu i jego parametrów do wykonania mikroelementów z materiałów metalowych, ceramicznych i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wtryskowe miniaturowych elementów z tworzyw sztucznych,  proszków metalowych i ceramicznych. Mikroobróbka laserowa ubytkowa, powierzchniowa, znakowanie laserowe.
          Technologia   kształtowania sprężyn,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kolokwium zaliczeniowego, zaliczenie ćwiczeń na podstawie ocen uzyskanych z poszczególnych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I_W01: </w:t>
      </w:r>
    </w:p>
    <w:p>
      <w:pPr/>
      <w:r>
        <w:rPr/>
        <w:t xml:space="preserve">Ma wiedzę na temat metod wytwarzania drobnych elemenów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2026-10-19T09:49:46+02:00</dcterms:created>
  <dcterms:modified xsi:type="dcterms:W3CDTF">2026-10-19T09:49:46+02:00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