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 - 2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Sałbut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32, w tym:
•	ćwiczenia laboratoryjne 30 godz.
•	konsultacje – 2 godz.
2) Praca własna studenta – 50 godz.
•	przygotowanie do zajęć laboratoryjnych 20 godz., 
•	zapoznanie z literaturą 10 godz., 
•	opracowanie sprawozdań 20 godz.
 RAZEM 82 godz. = 3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32, w tym:
•	ćwiczenia laboratoryjne 30 godz.
•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72 godz, w tym:
•	ćwiczenia laboratoryjne 30 godz.
•	konsultacje – 2 godz.
•	przygotowanie do zajęć laboratoryjnych 20 godz., 
•	opracowanie sprawozdań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optyki, Optyka instrumentalna-1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podstawowymi elementami, układami i instrumentami optycznymi, a zwłaszcza z ich budową, właściwościami, justowaniem i zastosowaniami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Zestawienie układu mikroskopu. Wyznaczenie powiększenia i pola widzenia. Wyznaczenie źrenic.
2. Zestawienie układu lunety. Wyznaczenie powiększenia, pola widzenia i zdolności rozdzielczej. Wyznaczenie źrenic.
3. Zestawienie układu projekcyjnego. Optymalizacja oświetlenia. Wyznaczenie powiększenia 
i pola widzenia. 
4. Badanie wad wzroku i dobór szkieł korekcyjnych. Pomiary promienia rogówki.
5. Pomiary promieni krzywizn z wykorzystaniem ławy optycznej z mikroskopem auto-kolimacyjnym. Pomiar ogniskowych z wykorzystaniem ławy optycznej i mikroskopu warsztatowego (metoda Porro).
6. Pomiar kąta klina z wykorzystaniem lunety autokolimacyjnej. Pomiar odchyłek kątów 
w pryzmacie z wykorzystaniem goniometru.
7. Ustawienie oświetlenia wg Köhlera. Pomiar podstawowych parametrów mikroskopu 
w przypadku współpracy z okiem i kamerą CCD
8. Badanie charakterystyk spektralnych i przestrzennych źródeł światła. Badanie właściwości odbiornika punktowego. Zapoznanie się z budową cyfrowego aparatu fotograficznego i pomiar jego podstawowych parametrów użytkowych.
9. Zapoznanie się z budową kamery termowizyjnej. Wykonanie pomiarów rozkładu temperatury.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(L) Wejściówki i sprawozdania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OI2_U01: </w:t>
      </w:r>
    </w:p>
    <w:p>
      <w:pPr/>
      <w:r>
        <w:rPr/>
        <w:t xml:space="preserve">Potrafi wyjustować oraz pomierzyć parametry użytkowe podstawowych elementów i instrumentów optycznych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OI2_K01: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2026-09-29T02:40:56+02:00</dcterms:created>
  <dcterms:modified xsi:type="dcterms:W3CDTF">2026-09-29T02:40:56+02:00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