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wspomagające projektowanie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w laboratorium komputerowym 15 godz., 
•	projektowanie 15 godz, 
•	konsultacje – 2 godz.
2) Praca własna studenta – 30, w tym:
•	przygotowanie do zajęć laboratoryjnych 5 godz,
•	opracowanie modelu konstrukcji 15 godz,
•	przygotowanie do zaliczeń 10 godz.
 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32, w tym:
•	ćwiczenia w laboratorium komputerowym 15 godz., 
•	projektowanie 15 godz,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godz. w tym:
•	ćwiczenia w laboratorium komputerowym 15 godz., 
•	projektowanie 15 godz, 
•	przygotowanie do zajęć laboratoryjnych 5 godz,
•	opracowanie modelu konstrukcji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ocena bieżącej pracy studenta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TIA_W03, TIA_W04: </w:t>
      </w:r>
    </w:p>
    <w:p>
      <w:pPr/>
      <w:r>
        <w:rPr/>
        <w:t xml:space="preserve">Posiada wiedzę z zakresu wykorzystania technik CAD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TIA_U07, TIA_U09: </w:t>
      </w:r>
    </w:p>
    <w:p>
      <w:pPr/>
      <w:r>
        <w:rPr/>
        <w:t xml:space="preserve">Posiada umiejętność wykorzystania technik projektowania komputerowego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TIA_K03, TIA_K04, TIA_K05: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2026-09-27T09:56:57+02:00</dcterms:created>
  <dcterms:modified xsi:type="dcterms:W3CDTF">2026-09-27T09:56:57+02:00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