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25h, w tym:
konsultacje - 25h
2) Praca własna studenta 120h, w tym:
wykonanie zadań projektowych, inżynierskich lub badawczych: 60-70h
samodzielne studia literatury: 10h
samodzielne wykonanie dokumentacji przeprowadzonych opracowań: 30-40h
Razem:  125 (5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bezpośrednich 25h, w tym:
konsultacje, wprowadzenia laboratoryjne, bieżąca kontrola postępu wykonania pracy - 25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4,5 pkt. ECTS - liczba godzin praktycznych 115h, w tym:
wykonanie zadań projektowych, inżynierskich lub badawczych: 60-70h;
samodzielne wykonanie dokumentacji przeprowadzonych opracowań: 30-40h
konsultacje 25h,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Kompetencje w zakresie podstawowej znajomości i umiejętność stosowania matematyki, fizyki, mechaniki, elektroniki, automatyzacji i  robotyzacji procesów, sterowania, programowania oraz form zapisu w projektowaniu w automatyce i robotyce.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samodzielnego rozwiązywania problemu badawczego lub projektowego, samodzielnego pogłębienia wiedzy z wybranego zakresu tematycznego w obszarze automatyki i robotyki. Zdobycie umiejętności samodzielnego organizowania czasu pracy, realizacji założonego harmonogramu oraz raportowania.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Praktyczne zastosowanie wiedza i umiejętności związane z rozwiązanie zagadnienia szczegółowego z obszaru mechatroniki. Nabycie umiejętności organizacji pracy i sprawozdawania osiągnięć inżynierskich lub wykonania dokumentacji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wykonania zadań projektowych lub badawczych, zaangażowania, systematyczności pracy i poprawności wykonania dokumentacji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wskazane przez opiekuna pracy przejściowej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PP_IIst_W01: </w:t>
      </w:r>
    </w:p>
    <w:p>
      <w:pPr/>
      <w:r>
        <w:rPr/>
        <w:t xml:space="preserve">Ma pogłębioną wiedzę dotyczącą zagadnienia szczegółowego z obszaru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PP_IIst_U01: </w:t>
      </w:r>
    </w:p>
    <w:p>
      <w:pPr/>
      <w:r>
        <w:rPr/>
        <w:t xml:space="preserve">Ma pogłębioną wiedzę dotyczącą zagadnienia szczegółowego z obszaru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T2A_U03, T2A_U07, T2A_U19,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PP_IIst_K01: </w:t>
      </w:r>
    </w:p>
    <w:p>
      <w:pPr/>
      <w:r>
        <w:rPr/>
        <w:t xml:space="preserve">potrafi uwzględnić aspekty pozatechniczne prowadzonej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p>
      <w:pPr>
        <w:keepNext w:val="1"/>
        <w:spacing w:after="10"/>
      </w:pPr>
      <w:r>
        <w:rPr>
          <w:b/>
          <w:bCs/>
        </w:rPr>
        <w:t xml:space="preserve">Efekt PP_IIst_K02: </w:t>
      </w:r>
    </w:p>
    <w:p>
      <w:pPr/>
      <w:r>
        <w:rPr/>
        <w:t xml:space="preserve">Potrafi zaplanować harmonogram realizacji złożonego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2026-09-05T05:47:06+02:00</dcterms:created>
  <dcterms:modified xsi:type="dcterms:W3CDTF">2026-09-05T05:47:06+02:00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