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sterowanie czynnościami transportowymi. 
Krajowy rynek techniki robotyzacyjnej; integratorzy automatyki i robotyki. Systemy automatycznej wymiany chwytaków i narzędzi. Zastosowanie systemów wizyjnych w systemach automatyki i  robotach przemysłowych. Aspekty ekonomiczne automatyzacji i  robotyzacji. Bezpieczeństwo pracy z maszynami manipulacyjnymi. Zastosowanie robotów przemysłowych do realizacji zdań transportowych i technologicznych. Automatyzacja i robotyzacja wybranych gałęzi przemysłu: samochodowego, zgrzewania punktowego i spawania. Robotyzacja wybranych gałęzi przemysłu: spożywczego, elektrycznego/elektronicznego. Robotyzacja wybranych procesów technologicznych: montażu, pomiarów i kontroli, pakowania i paletyzacji. Robotyzacja wybranych procesów technologicznych:  nanoszenia warstw ochronnych i malowania natryskowego.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poprzez ocenę prezentacji projektu. ocena wykonania laboratorium. ocena wykonania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RPP_IIst_W01: </w:t>
      </w:r>
    </w:p>
    <w:p>
      <w:pPr/>
      <w:r>
        <w:rPr/>
        <w:t xml:space="preserve">Zna elementy wchodzące w skład zrobotyzowanych stanowisk produkcyjnych z szczególnym uwzględnieniem najnowszych tendencji panujących na 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RPP_IIst_W02: </w:t>
      </w:r>
    </w:p>
    <w:p>
      <w:pPr/>
      <w:r>
        <w:rPr/>
        <w:t xml:space="preserve">Zna czynniki wpływające na podatność procesu na robotyzację.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RPP_IIst_U01: </w:t>
      </w:r>
    </w:p>
    <w:p>
      <w:pPr/>
      <w:r>
        <w:rPr/>
        <w:t xml:space="preserve">Potrafi dobrać właściwe urządzenia współpracujące z robotem w tym urządzenia automatyki, systemy wizyjne oraz połączyć je w jedną linię produkcyjną.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realizacja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</w:t>
      </w:r>
    </w:p>
    <w:p>
      <w:pPr>
        <w:keepNext w:val="1"/>
        <w:spacing w:after="10"/>
      </w:pPr>
      <w:r>
        <w:rPr>
          <w:b/>
          <w:bCs/>
        </w:rPr>
        <w:t xml:space="preserve">Efekt RPP_IIst_U02: </w:t>
      </w:r>
    </w:p>
    <w:p>
      <w:pPr/>
      <w:r>
        <w:rPr/>
        <w:t xml:space="preserve">Potrafi poprawnie przeprowadzić proces projektowania zrobotyzowanej linii produkcyjnej, dokonać podziału zakresu prac na wśród osób zaangażowanych w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RPP_IIst_K01: </w:t>
      </w:r>
    </w:p>
    <w:p>
      <w:pPr/>
      <w:r>
        <w:rPr/>
        <w:t xml:space="preserve">Posiada świadomość kosztów związanych z wdrożeniem robotyzacji oraz jej wpływu na rynek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2026-06-26T10:57:18+02:00</dcterms:created>
  <dcterms:modified xsi:type="dcterms:W3CDTF">2026-06-26T10:57:18+02:00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