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Regulatory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układów automatycznej regulacji procesów przemysłowych. Poznanie zdecentralizowanych systemów sterowania DCS oraz alternatywnych rozwiązań polegających na integracji możliwości funkcjonalnych sterowników programowalnych PLC z mechanizmami wizualizacyjnymi  systemów SCADA. Zdobycie wiedzy i umiejętności projektowania tego typu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regulatorów przemysłowych: regulatory bezpośredniego działania (ciśnienia, przepływu, temperatury, wilgotności, itp.), regulatory cyfrowe, parametryzowalne (dedykowane do zastosowań w automatyce przemysłowej, automatyce ciepłowniczej, automatyce budynków), regulatory cyfrowe programowalne (sterowniki programowalne PLC), regulatory wirtualne (SoftControl: PLC w PC), regulatory w systemach DCS (Distributed Control Systems).  Struktury przemysłowych układów regulacji (jednoobwodowa -stałowartościowa, kaskadowa, stosunku, kaskadowa stosunku, układy zamknięto-otwarte, układ z wybierakami MAX, MIN). Układ sterowania ruchem, inaczej pozycjonowania w osiach (Motion Control, Axis Positioning). Układy regulacji sekwencyjnej. Regulatory rozmyte (Fuzzy Control).  Projekt i badanie przykładowego układu regulacji stałowartościowej procesu ciągłego, zrealizowanego na bazie sterownika PLC SAIA PCDx oraz wyposażonego w aplikację wizualizacyjną opracowaną w środowisku SCADA (Supervisory Control And Data Acquisition) – Control Maestro.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i oceny wygłoszonej prezentacji. Zaliczenie poprawnego wykonania wybranych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Urządzenia i systemy mechatroniczne. REA, Warszawa 2009.
2. Katalogi firm Honeywell, Schneider, Samson, Johnson Controls,  w formie elektronicznej.
3. Instrukcje użytkowe sterowników PLC firmy SAIA™ oraz SoftControl-WizPLC (www.sbc-support.ch, www.sabur.com.pl).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RPR_IIst_W01: </w:t>
      </w:r>
    </w:p>
    <w:p>
      <w:pPr/>
      <w:r>
        <w:rPr/>
        <w:t xml:space="preserve">Ma wiedzę na temat tendencji rozwojowych mechatroniki w obszarze układów regulacji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 z dziedziny automatyzacji procesów przemysłowych.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RPR_IIst_U01: </w:t>
      </w:r>
    </w:p>
    <w:p>
      <w:pPr/>
      <w:r>
        <w:rPr/>
        <w:t xml:space="preserve">Zna możliwości i kierunki dalszego uczenia się i potrafi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laboratoryjnego przykładowego układu regulacji z użyciem sterownika PLC i systemu monitorowania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RPR_IIst_K01: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laboratoryjnego przykładowego układu regulacji z użyciem sterownika PLC i systemu monitorowania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2026-02-26T12:01:35+01:00</dcterms:created>
  <dcterms:modified xsi:type="dcterms:W3CDTF">2026-02-26T12:01:35+01:00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