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37, w tym:
•	wykład: 30 godz.
•	konsultacje: 5 godz.
•	egzamin: 2 godz,
2) Praca własna studenta: – 35 godz.
•	przygotowanie do wykładu: 10 godz
•	przygotowanie się do egzaminu: 25 godz.
 Razem :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ECTS– 37 godz,
 w tym:
•	wykład: 30 godz.,
•	konsultacje: 5 godz.,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 Środki techniczne automatyzacji procesów dyskretnych. Podstawy matematyczne sterowania dyskretnego - algebra Boole'a, synteza i minimalizacja funkcji logicznych, kody binarne liczb całkowitych. Projektowanie układów kombinacyjnych, sieci bramkowe i stykowo- przekaźnikowe, dynamika układów kombi-nacyjnych. Elementarne asynchroniczne i synchroniczne układy sekwencyjne. Projektowanie układów sekwencyjnych o programach liniowych i rozgałęzionych asynchronicznych i syn-chronicznych.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PA_W01: </w:t>
      </w:r>
    </w:p>
    <w:p>
      <w:pPr/>
      <w:r>
        <w:rPr/>
        <w:t xml:space="preserve">Posiada uporządkowaną i podbudowaną wiedzę w zakresie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PA_U01: </w:t>
      </w:r>
    </w:p>
    <w:p>
      <w:pPr/>
      <w:r>
        <w:rPr/>
        <w:t xml:space="preserve">Posiada 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2026-10-19T07:33:49+02:00</dcterms:created>
  <dcterms:modified xsi:type="dcterms:W3CDTF">2026-10-19T07:33:49+02:00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