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64 godz., w tym:
•	wykład 45 godz.
•	ćwiczenia 15 godz.
•	konsultacje – 2 godz.
•	egzamin – 2 godz,
2) Praca własna studenta: 65 godz., w tym:
•	studia literaturowe, samodzielne rozwiązywanie zadań – 30 godz.
•	przygotowanie się do kolokwiów – 20 godz.
•	przygotowanie się do egzaminu – 15 godz.
Razem : 129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64 godzin., w tym:
•	wykład - 45 godz.
•	ćwiczenia - 15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liczba godzin bezpośrednich – 45 godz., w tym:
•	ćwiczenia - 15 godz.
•	studia literaturowe, samodzielne rozwiązywanie zadań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trzech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PA_W01 : </w:t>
      </w:r>
    </w:p>
    <w:p>
      <w:pPr/>
      <w:r>
        <w:rPr/>
        <w:t xml:space="preserve">Posiada uporządkowaną i podbudowaną wiedzę w zakresie automatyki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T1A_U08, T1A_U13</w:t>
      </w:r>
    </w:p>
    <w:p>
      <w:pPr>
        <w:keepNext w:val="1"/>
        <w:spacing w:after="10"/>
      </w:pPr>
      <w:r>
        <w:rPr>
          <w:b/>
          <w:bCs/>
        </w:rPr>
        <w:t xml:space="preserve">Efekt PA-U03: </w:t>
      </w:r>
    </w:p>
    <w:p>
      <w:pPr/>
      <w:r>
        <w:rPr/>
        <w:t xml:space="preserve">Potrafi zaprojektować układy regulacji o typowej strukturze w tym metodami częstotliwościowymi</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K_U17, K_U18</w:t>
      </w:r>
    </w:p>
    <w:p>
      <w:pPr>
        <w:spacing w:before="20" w:after="190"/>
      </w:pPr>
      <w:r>
        <w:rPr>
          <w:b/>
          <w:bCs/>
        </w:rPr>
        <w:t xml:space="preserve">Powiązane efekty obszarowe: </w:t>
      </w:r>
      <w:r>
        <w:rPr/>
        <w:t xml:space="preserve">T1A_U14,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2026-07-25T23:46:28+02:00</dcterms:created>
  <dcterms:modified xsi:type="dcterms:W3CDTF">2026-07-25T23:46:28+02:00</dcterms:modified>
</cp:coreProperties>
</file>

<file path=docProps/custom.xml><?xml version="1.0" encoding="utf-8"?>
<Properties xmlns="http://schemas.openxmlformats.org/officeDocument/2006/custom-properties" xmlns:vt="http://schemas.openxmlformats.org/officeDocument/2006/docPropsVTypes"/>
</file>