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Negocjacje,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GK.SIOB632_W01: </w:t>
      </w:r>
    </w:p>
    <w:p>
      <w:pPr/>
      <w:r>
        <w:rPr/>
        <w:t xml:space="preserve">uzyska pogłębioną wiedzę z zakresu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GK.SIOB632_U01: </w:t>
      </w:r>
    </w:p>
    <w:p>
      <w:pPr/>
      <w:r>
        <w:rPr/>
        <w:t xml:space="preserve">potrafi oprogramować procedury wyrównania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GK.SIOB632_K01: </w:t>
      </w:r>
    </w:p>
    <w:p>
      <w:pPr/>
      <w:r>
        <w:rPr/>
        <w:t xml:space="preserve">ma świadomość odpowiedzialności za poprawność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opracowanych na zajęciach procedur i programów wyrównawczych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2026-10-19T10:03:42+02:00</dcterms:created>
  <dcterms:modified xsi:type="dcterms:W3CDTF">2026-10-19T10:03:42+02:00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