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sterowania i zasilania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ZNS601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nauka do kolokwium: 30 godz
praca w domu (praca własna): 25 godz.
konsultacje: 3godz.</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(prowadzenie wykładu: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Podsawy Automatyki i Sterowania</w:t>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zasady i podstawowe koncepcje budowy układów sterowania i zasilania silników turbinoodzrutowych, strumieniowych i rakietowych. Powinien umieć otrzymać charakterystyki statyczne i dynamiczne silnika turbo-odrzutowego, umieć wyznaczyć przestrzeń sterowania silnikiem, stworzyć prosty model silnika oraz zaprojektować prosty układ zasilania i sterowania silnika. Ponadto powinien znać zasady eksploatacji i diagnostyki układów sterowania i zasilania silników.</w:t>
      </w:r>
    </w:p>
    <w:p>
      <w:pPr>
        <w:keepNext w:val="1"/>
        <w:spacing w:after="10"/>
      </w:pPr>
      <w:r>
        <w:rPr>
          <w:b/>
          <w:bCs/>
        </w:rPr>
        <w:t xml:space="preserve">Treści kształcenia: </w:t>
      </w:r>
    </w:p>
    <w:p>
      <w:pPr>
        <w:spacing w:before="20" w:after="190"/>
      </w:pPr>
      <w:r>
        <w:rPr/>
        <w:t xml:space="preserve">Silniki turbo-odrzutowe, strumieniowe, rakietowe i tłokowe jako obiekty regulacji i sterowania. Sposoby i metody identyfikacji stanu pracy silnika spalinowego. Podstawy sterowania i regulacji silników. Różne techniki sprzętowych rozwiązań układów zasilania i sterowania. Rodzaje i typy stosowanych regulatorów oraz projektowanie regulatorów. Systemy rejestracji i nadzoru parametrów pracy silników oraz ocena stanu technicznego układu zasilania i sterowania silnikiem. Tendencje i kierunki rozwoju układów zasilania i sterowania silników. Systemy regulacji i sterowania silnikami strumieniowymi i rakietowymi.
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14. Podsumowanie  </w:t>
      </w:r>
    </w:p>
    <w:p>
      <w:pPr>
        <w:keepNext w:val="1"/>
        <w:spacing w:after="10"/>
      </w:pPr>
      <w:r>
        <w:rPr>
          <w:b/>
          <w:bCs/>
        </w:rPr>
        <w:t xml:space="preserve">Metody oceny: </w:t>
      </w:r>
    </w:p>
    <w:p>
      <w:pPr>
        <w:spacing w:before="20" w:after="190"/>
      </w:pPr>
      <w:r>
        <w:rPr/>
        <w:t xml:space="preserve">Przedmiot zaliczany jest na podstawie pisemnego kolokwium i ustnej odpowiedzi
Praca własna: Zapoznanie się z układami zasilania i sterowanie różnego rodzaju silników lotniczych i prowadzenie analizy zasad ich działania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Dodatkowe literatura:
- Materiały dostarczone przez wykładowcę
</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student zna zadania i budowę typowego układu sterowania i zasilania silników lotniczych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student zna zadania i budowę typowego układu sterowania i zasilania silników lotniczych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student zna metodykę projektowania układów zasilania i sterowania silnikami lotniczymi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student zna metodykę projektowania układów zasilania i sterowania silnikami lotniczymi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student ma wiedzę na temat budowy i działania systemów sterowania i zasilania różnych rodzajów napędu statków powietrznych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student ma wiedzę na temat budowy i działania systemów sterowania i zasilania różnych rodzajów napędu statków powietrznych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student potrafi wyznaczyć przestrzeń sterowania silnikiem lotniczym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student potrafi wyznaczyć przestrzeń sterowania silnikiem lotniczym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student potrafi wyznaczyć przestrzeń sterowania silnikiem lotniczym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2026-07-27T13:28:04+02:00</dcterms:created>
  <dcterms:modified xsi:type="dcterms:W3CDTF">2026-07-27T13:28:04+02:00</dcterms:modified>
</cp:coreProperties>
</file>

<file path=docProps/custom.xml><?xml version="1.0" encoding="utf-8"?>
<Properties xmlns="http://schemas.openxmlformats.org/officeDocument/2006/custom-properties" xmlns:vt="http://schemas.openxmlformats.org/officeDocument/2006/docPropsVTypes"/>
</file>