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Rozumie potrzebę gromadzenia i przepływu wiedzy w przedsiębiorstwie oraz znaczenie systemu informacyjnego w podejmowaniu decyzji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 Posiada wiedzę o wzorcach zachowań osób funkcjonujących w wybranych rodzajach działalności biznesowej lub administracyjnej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K_U07, K_U14: </w:t>
      </w:r>
    </w:p>
    <w:p>
      <w:pPr/>
      <w:r>
        <w:rPr/>
        <w:t xml:space="preserve">W porozumieniu z opiekunem praktyk planuje i realizuje typowe projekty charakterystyczne dla danego Zakładu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wyszukiwać i gromadzić dane empiryczne potrzebne do napisania pracy dyplomowej.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K_K06: </w:t>
      </w:r>
    </w:p>
    <w:p>
      <w:pPr/>
      <w:r>
        <w:rPr/>
        <w:t xml:space="preserve">Ma świadomość poziomu swojej wiedzy i umiejętności, rozumie konieczność swojego rozwoju zawodowego i osobistego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K_K03, K_K07: </w:t>
      </w:r>
    </w:p>
    <w:p>
      <w:pPr/>
      <w:r>
        <w:rPr/>
        <w:t xml:space="preserve">Poznaje oczekiwania pracodawców wobec przyszłych pracowników, nawiązuje kontakty zawodowe, które mogą być przydatne podczas poszukiwania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2026-10-01T17:55:34+02:00</dcterms:created>
  <dcterms:modified xsi:type="dcterms:W3CDTF">2026-10-01T17:55:34+02:00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