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Rędzińska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 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udział w wykładach - 15 godz.
b) udział w zajęciach projektowych - 45 godz.
c) udział w konsultacjach związanych z realizacją projektu - 5 godz.
2. Praca własna studenta – 28 godzin, w tym:
a) realizacja zadań projektowych - 20 godz.
b) przygotowanie do zaliczenia i udział w zaliczeniu -  8 godz.
Łącznie nakład pracy studenta wynosi 93 godziny,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pkt. ECTS - liczba godzin kontaktowych: 65, w tym:
a) udział w wykładach - 15 godz.
b) udział w zajęciach projektowych - 45 godz.
c) udział w konsultacjach związanych z realizacją projektu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- 70 godzin pracy studenta, w tym:
a) udział w zajęciach projektowych - 45 godz.
b) udział w konsultacjach związanych z realizacją projektu - 5 godz.
c) realizacja zadań projektowych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urbanistyki, przyrodniczych podstaw projektów przestrzennych, umiejętność obsługi oprogramowania GIS (kursy na studiach inżynieryjnych) oraz aktualna problematyka społeczno-gospodarcza 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teoretycznej i umiejętności praktycznych w zakresie: diagnozy stanu i funkcjonowania ekosystemów miejskich, identyfikacji ich współczesnych zagrożeń oraz czynnej ochrony i kształtowania ekosystemów miejskich z wykorzystaniem instrumentów planistycznych, w tym projektowania i wdrażania zielonej infrastruktury.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Miasto jako ekosystem. Ekosystemy w mieście. Usługi ekosystemowe. Współczesne zagrożenia ekosystemów miejskich: zmiany klimatu, urbanizacja, antropopresja. Audyt ekologiczny. Współczesne nurty ochrony przyrody w miastach na świecie - paradygmat łączenia funkcji ochronnej i społecznej - przykłady. Zielona infrastruktura - definicje, typologia, zasady - przykłady rozwiązań w różnej skali przestrzennej. Metody projektowania zielonej infrastruktury: potencjał vs potrzeby. Wdrażanie zielonej infrastruktury: możliwości, ograniczenia - przykłady.
Projekt: studium przypadku wybranego miasta (miasta poniżej 100 tys. mieszkańców). Diagnoza stanu i funkcjonowania ekosystemów miejskich na tle społeczno-gospodarczym. Identyfikacja obszarów problemowych i ranking zagrożeń ładu przyrodniczego, społecznego i gospodarczego metodą macierzy. Określenie potrzeb i potencjału do kształtowania zielonej Infrastruktury w skali miasta i wybranego osiedla mieszkaniowego. Sformułowanie założeń do koncepcji zielonej infrastruktury w skali miasta i wybranego osiedla mieszkaniowego. Opracowanie koncepcji ideowej zielonej infrastruktury w skali miasta i wybranego osiedla mieszkaniowego wraz z wytycznymi do dokumentów strategiczno-planistycznych zorientowanymi na jej wdrożenie.
Prezentacja wyników w formie referatu i dyskusji na ćwiczeniach.
Zajęcia są prowadzone metodą Project Based Learning (PBL).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analizowanego studium przypadku.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Geiger, W., Dreiseitl, H., 1999. Nowe sposoby odprowadzania wód deszczowych. Projprzem-EKO, Bydgoszcz.
Giedych R., 2018. Ochrona Przyrody w polityce przestrzennej miast. Studia PAN KPZK, tom CXC;
Królikowska, J., Królikowski, A., 2012. Wody opadowe: Odprowadzanie, zagospodarowanie, podczyszczanie i wykorzystanie. Wydawnictwo Seidel-Przywecki, Piaseczno.
NACTO, 2017. Urban Street Stormwater Guide. National Association of City Transportation Officials, IslandPress, Washington/Covelo/London.
Szulczewska B., 2018. Zielona Infrastruktura - czy koniec historii? Studia PAN KPZK, tom CLXXXIX;
Szulczewska B. 2002. Teoria ekosystemu w koncepcjach rozwoju miast. Wydawnictwo SGGW. Warszawa
Zielonko-Jung K., 2013. Kształtowanie przestrzenne architektury ekologicznej w strukturze miasta. Ofic. Wyd. PW, Warszawa;
Zimny H., 2005. Ekologia miasta. Agencja Rekl. - Wyd. A Grzegorczyk, Warszawa; 
Zrównoważony Rozwój–Zastosowania. Zieleń w mieście 4/2013, Fundacja Sendzimira (https://sendzimir.org.pl/publikacje/przyroda-w-miescie-rozwiazania-nr-4-2013/)
Zrównoważony Rozwój–Zastosowania. Woda w mieście 5/2014, Fundacja Sendzimira (https://sendzimir.org.pl/publikacje/woda-w-miescie-zrz-5-2014/)
Zrównoważony Rozwój–Zastosowania. Międzysektorowa współpraca na rzecz zieleni w mieście. 6/2018 (https://sendzimir.org.pl/publikacje/miedzysektorowa-wspolpraca_zrz6/)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 SMS251_W1: </w:t>
      </w:r>
    </w:p>
    <w:p>
      <w:pPr/>
      <w:r>
        <w:rPr/>
        <w:t xml:space="preserve">zna zagadnienia prawne dotyczące ocen oddziaływania zamierzeń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SMS251_W2: </w:t>
      </w:r>
    </w:p>
    <w:p>
      <w:pPr/>
      <w:r>
        <w:rPr/>
        <w:t xml:space="preserve">zna zagadnienia prawne dotyczące ocen oddziaływania zamierzeń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 SMS251_U1: </w:t>
      </w:r>
    </w:p>
    <w:p>
      <w:pPr/>
      <w:r>
        <w:rPr/>
        <w:t xml:space="preserve">zna podstawowe systemy informacji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SMS251_U2: </w:t>
      </w:r>
    </w:p>
    <w:p>
      <w:pPr/>
      <w:r>
        <w:rPr/>
        <w:t xml:space="preserve">posiada umiejętnośc korzystania z literatury, opracowań naukowych jak też z dokumentów do wyciągania wniosków co do zagospodarowania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SMS251_U3: </w:t>
      </w:r>
    </w:p>
    <w:p>
      <w:pPr/>
      <w:r>
        <w:rPr/>
        <w:t xml:space="preserve">posiada umiejętność wykonania dokumentów planistycznych, urbanistycznych zgodnych z polityka ekorozwoju; ma umiejętności wykonywania prac urbanistycznych w szczególności związanych z zagospodarowaniem terenów zzabudowanych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 SMS251_K1: </w:t>
      </w:r>
    </w:p>
    <w:p>
      <w:pPr/>
      <w:r>
        <w:rPr/>
        <w:t xml:space="preserve">posiada samoświadomość stanu badanej przestrzeni jak też istniejacych decyzji administracji rzadowej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2026-10-19T10:37:47+02:00</dcterms:created>
  <dcterms:modified xsi:type="dcterms:W3CDTF">2026-10-19T10:37:47+02:00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