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prac domowych.
Warunkiem zaliczenia przedmiotu jest uzyskanie pozytywnych ocen z kolokwium oraz z zadań domowych. Ostateczna ocena jest średnią z części wykładowej oraz ćwiczeniowej i może być jeszcze podwyższona po uwzględnieniu aktywności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 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ML.NS580_K1: </w:t>
      </w:r>
    </w:p>
    <w:p>
      <w:pPr/>
      <w:r>
        <w:rPr/>
        <w:t xml:space="preserve">Student jest świadom potrzeby ciągłego dokształcania się,co jest wymuszone przez dynamicznie zmieniający się obszar jakim jest energetyka.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ML.NS580_K2: </w:t>
      </w:r>
    </w:p>
    <w:p>
      <w:pPr/>
      <w:r>
        <w:rPr/>
        <w:t xml:space="preserve">Student ma świadomość wpływu na środowisko, jakie wywiera energetyka.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2026-09-28T02:07:50+02:00</dcterms:created>
  <dcterms:modified xsi:type="dcterms:W3CDTF">2026-09-28T02:07:50+02:00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