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godz, w tym: 
a) udział w ćwiczeniach projektowych - 15 godz.,
b) udział w ćwiczeniach laboratoryjnych - 15 godz.,
c) konsultacje - 5 godz.
2) Praca własna - 40 godz. w tym: 
a) bieżące przygotowywanie się do ćwiczeń - 25 godz.,
b) przygotowywanie się do kolokwiów - 15 godz.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 godz, w tym: 
a) udział w ćwiczeniach projektowych - 15 godz.,
b) udział w ćwiczeniach laboratoryjnych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udział w ćwiczeniach projektowych - 15 godz.,
b) udział w ćwiczeniach laboratoryjnych - 15 godz.,
c) konsultacje - 5 godz.,
d) bieżące przygotowywanie się do ćwiczeń - 25 godz.,
 e) przygotowywanie się do kolokwiów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umiał stosować  zaawansowane programy obliczeniowe w praktyce inżynierskiej, będzie potrafił  programować w języku Matlab, budować symulacje z wykorzystaniem modułu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Pakiet do obliczeń inżynierskich – Matlab. 
2. Pakiet do symulacji – Simulink.
3. Komercyjne programy do obliczeń cieplno-przepływowych w technice cieplnej.
4. Wykorzystanie pakietu GateCycle do optymalizacji pracy układów energetycznych.
5. Projekt układu z wykorzystaniu programu komercyjnego. 
6. Obliczenia cieplno-przepływowe wybranego elementu instalacji 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laboratoryjnych.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i Simulink poradnik użytkownika, B. Mrozek, Z. Mrozek,. Helion.
Dodatkowa literatura:
1. Obliczenia symboliczne i numeryczne w programie Matlab, W. Regel, Mikom.
2. Materiały na stronie: http://www.mathworks.com/access/helpdesk/help/helpdesk.html,
3. Materiały dostarczone przez wykładowcę http://www.itc.pw.edu.pl/Pracownicy/Naukowo-dydaktyczni/Kuta-Jerzy/Materialy-dla-studentow.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ML.NS743_W1: </w:t>
      </w:r>
    </w:p>
    <w:p>
      <w:pPr/>
      <w:r>
        <w:rPr/>
        <w:t xml:space="preserve">Zna zaawansowane oprogramowanie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ML.NS743_W2: </w:t>
      </w:r>
    </w:p>
    <w:p>
      <w:pPr/>
      <w:r>
        <w:rPr/>
        <w:t xml:space="preserve">Posiada zaawansowaną wiedzę w zakresie opisu matematycznego procesów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ML.NS743_U1: </w:t>
      </w:r>
    </w:p>
    <w:p>
      <w:pPr/>
      <w:r>
        <w:rPr/>
        <w:t xml:space="preserve">Potrafi stosować metody matematyczne w rozwiązywaniu numerycznym i analitycznym modeli matematycznych procesów fizycznych i chemicznych w energetyce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ML.NS743_U2: </w:t>
      </w:r>
    </w:p>
    <w:p>
      <w:pPr/>
      <w:r>
        <w:rPr/>
        <w:t xml:space="preserve">Potrafi stosować wiedzę informatyczną w analizie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2026-09-27T13:13:26+02:00</dcterms:created>
  <dcterms:modified xsi:type="dcterms:W3CDTF">2026-09-27T13:13:26+02:00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