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ML.NS644_W1: </w:t>
      </w:r>
    </w:p>
    <w:p>
      <w:pPr/>
      <w:r>
        <w:rPr/>
        <w:t xml:space="preserve">Posiada zaawansowaną wiedzę o budowie maszyn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E2_W07, E2_W08, E2_W11, E2_W15,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E2_W04, 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T2A_U15, T2A_U16, T2A_U19, T2A_U19</w:t>
      </w:r>
    </w:p>
    <w:p>
      <w:pPr>
        <w:keepNext w:val="1"/>
        <w:spacing w:after="10"/>
      </w:pPr>
      <w:r>
        <w:rPr>
          <w:b/>
          <w:bCs/>
        </w:rPr>
        <w:t xml:space="preserve">Efekt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E2_U07, E2_U16, E2_U19, E2_U23, E2_U25,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T2A_U13, T2A_U15, T2A_U17, T2A_U18, T2A_U19, T2A_U15, T2A_U16, T2A_U19,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2026-07-27T20:00:41+02:00</dcterms:created>
  <dcterms:modified xsi:type="dcterms:W3CDTF">2026-07-27T20:00:41+02:00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