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Teoretyczne Budowy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- 15 godz.,
c) konsultacje – 5 godz.
2. Praca własna studenta: 50 godz., w tym:
a) 15 godz. - przygotowanie do rozwiązania w domu problemów/zadania domowe,
b) 20 godz. - studia literaturowe (zapoznanie się z literaturą zalecaną),
b) 15 godz. - przygotowanie do 2 kolokwiów.
Razem - 100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kontaktowych: 50, w tym:
a) wykład - 30 godz.,
b) ćwiczenia - 15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kotłów, turbin cieplnych, siłowni oraz podstawowych ograniczeniach w pracy maszyn i urządzeń.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zaliczenia przedmiotu od studenta wymagana jest umiejętność korzystania z wiedzy o relacjach między dziedzinami podstawowymi (inżynieria materiałowa, wytrzymałość materiałów, mechanika płynów, wymiana ciepła, informatyka i teoria sterowania) a metodami projektowania oraz ograniczeniami w budowie i eksploatacji maszyn i urządzeń energetycznych.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Zakresem wykładu objęte są zagadnienia na styku nauk podstawowych oraz doskonalenia konstrukcji i eksploatacji. Omawiane są aktualne bariery i ograniczenia decydujące o możliwościach konstrukcyjnych oraz ograniczeniach eksploatacyjnych. Wskazywane są perspektywy i uwarunkowania postępu.
Praca stopnia turbinowego w zmiennych warunkach. Zasady modelowania zjawisk cieplno-przepływowych w maszynach wirnikowych. Ocena parametrów eksploatacyjnych turbozespołów i kotłów parowych w elektrowni kondensacyjnej oraz w elektrociepłowni. Pomiary bilansowe kotłów i turbin, zasady, możliwa do uzyskania jakość wyników. Awarie maszyn i urządzeń energetycznych, charakterystyczne problemy, typowe przyczyny, mechanizmy. Awaryjność oraz żywotność maszyn i urządzeń - statystyka, przebieg awaryjności w okresie eksploatacji.
Typowe uwarunkowania dla maszyn i urządzeń w warunkach rozruchu, odstawienia oraz pracy w warunkach zmiennych i ustalonych. Rozruch kotła, rozruch turbiny, czynności a ograniczenia termiczne, przepływowe,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na wykładzie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Janiczek R.: Eksploatacja elektrowni parowych.
2. Miller A., Lewandowski J.: Praca turbin parowych w zmienionych warunkach.
Dodatkowa literatura:
1. Orłowski Z.: Diagnostyka w życiu turbin parowych.
2. Materiały z wykładu udostępnione na stronie http://www.itc.pw.edu.pl.
3. Materiały informacyjne oraz eksponaty prezentowane na wykładzie.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ML.NS644_W1: </w:t>
      </w:r>
    </w:p>
    <w:p>
      <w:pPr/>
      <w:r>
        <w:rPr/>
        <w:t xml:space="preserve">Posiada zaawansowaną wiedzę o budowie maszyn i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E2_W07, E2_W08, E2_W11, E2_W15, 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ML.NS644_W2: </w:t>
      </w:r>
    </w:p>
    <w:p>
      <w:pPr/>
      <w:r>
        <w:rPr/>
        <w:t xml:space="preserve">Posiada zaawansowaną wiedzę o zasadach eksploatacji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E2_W04, 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ML.NS644_U1: </w:t>
      </w:r>
    </w:p>
    <w:p>
      <w:pPr/>
      <w:r>
        <w:rPr/>
        <w:t xml:space="preserve">Umie dokonać wstępnego doboru maszyny w procesie projektowym i ocenić jej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T2A_U13, T2A_U15, T2A_U17, T2A_U18, T2A_U19, T2A_U15, T2A_U16, T2A_U19, T2A_U19</w:t>
      </w:r>
    </w:p>
    <w:p>
      <w:pPr>
        <w:keepNext w:val="1"/>
        <w:spacing w:after="10"/>
      </w:pPr>
      <w:r>
        <w:rPr>
          <w:b/>
          <w:bCs/>
        </w:rPr>
        <w:t xml:space="preserve">Efekt ML.NS644_U2: </w:t>
      </w:r>
    </w:p>
    <w:p>
      <w:pPr/>
      <w:r>
        <w:rPr/>
        <w:t xml:space="preserve">Umie prowadzić eksploatację podstawowych maszyn i urządzeń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E2_U07, E2_U16, E2_U19, E2_U23, E2_U25,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T2A_U13, T2A_U15, T2A_U17, T2A_U18, T2A_U19, T2A_U15, T2A_U16, T2A_U19,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2025-07-07T09:28:06+02:00</dcterms:created>
  <dcterms:modified xsi:type="dcterms:W3CDTF">2025-07-07T09:28:06+02:00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