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90, &lt;br&gt;
2) Praca własna studenta – 90 godz. &lt;br&gt;
Razem – 180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niewielką pomocą prowadzącego. W szczególności rozwiązania postawionego problemu, doboru literatury, metod badawczych, przedstawienia i krytycznej analizy wyników.  &lt;br&gt;
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 &lt;br&gt;
Tematyka musi być zgodna z kierunkiem i specjalnością studiów wybranymi przez studenta.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ML.NK491_W1: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ML.NK491_U1: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ML.NK491_U2: </w:t>
      </w:r>
    </w:p>
    <w:p>
      <w:pPr/>
      <w:r>
        <w:rPr/>
        <w:t xml:space="preserve">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ML.NK491_U2: </w:t>
      </w:r>
    </w:p>
    <w:p>
      <w:pPr/>
      <w:r>
        <w:rPr/>
        <w:t xml:space="preserve">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ML.NK491_U3: </w:t>
      </w:r>
    </w:p>
    <w:p>
      <w:pPr/>
      <w:r>
        <w:rPr/>
        <w:t xml:space="preserve">Potrafi rozwiązać proste zadanie z zakresu automatyki i robotyki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ML.NK491_U3: </w:t>
      </w:r>
    </w:p>
    <w:p>
      <w:pPr/>
      <w:r>
        <w:rPr/>
        <w:t xml:space="preserve">Potrafi rozwiązać proste zadanie z zakresu automatyki i robotyki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ML.NK491_U4: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ML.NK491_K1: </w:t>
      </w:r>
    </w:p>
    <w:p>
      <w:pPr/>
      <w:r>
        <w:rPr/>
        <w:t xml:space="preserve">Potrafi myśleć w sposób kreatywny samodzielnie proponując sposób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2026-09-28T07:18:23+02:00</dcterms:created>
  <dcterms:modified xsi:type="dcterms:W3CDTF">2026-09-28T07:18:23+02:00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