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ML.NS746_U1: </w:t>
      </w:r>
    </w:p>
    <w:p>
      <w:pPr/>
      <w:r>
        <w:rPr/>
        <w:t xml:space="preserve">Student umie posługiwać się programem AVL FIRE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ML.NS746_U2: </w:t>
      </w:r>
    </w:p>
    <w:p>
      <w:pPr/>
      <w:r>
        <w:rPr/>
        <w:t xml:space="preserve">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ML.NS746_U3: </w:t>
      </w:r>
    </w:p>
    <w:p>
      <w:pPr/>
      <w:r>
        <w:rPr/>
        <w:t xml:space="preserve">	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ML.NS746_U4: </w:t>
      </w:r>
    </w:p>
    <w:p>
      <w:pPr/>
      <w:r>
        <w:rPr/>
        <w:t xml:space="preserve">Student potrafi krytycznie ocenić poprawność wyników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2026-09-29T01:30:39+02:00</dcterms:created>
  <dcterms:modified xsi:type="dcterms:W3CDTF">2026-09-29T01:30:39+02:00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