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wykłady - 30 godz.;
b) ćwiczenia -15 godz.;
c) konsultacje - 5 godz.
2. Praca własna studenta - 55 godzin, w tym:
a) praca własna związana z przygotowaniem do zajęć - 25 godz.;
b) praca własna związana z przygotowaniem do kolokwiów - 10 godz.;
c) praca własna związana z opracowaniem tematu zadania domowego - 20 godz..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godz.;
b) ćwiczenia -15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mechaniki, aerodynamiki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modelowanie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2001. 
2. Prouty R.W., „Helicopter Performance, Stability and Control”, PWS Engineering Boston 1986.
3. Seddon, J. Basic Helicopter Aerodynamics, Blackwell Publishing, e-book. 
4. Szabelski K., Jancelewicz B., Łucjanek W., „Wstęp do konstrukcji śmigłowców”, WKŁi, Warszawa, 1995. 
Dodatkowa literatura: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ML.NS609_W4: </w:t>
      </w:r>
    </w:p>
    <w:p>
      <w:pPr/>
      <w:r>
        <w:rPr/>
        <w:t xml:space="preserve">							Zna podstawowe modele aerodynamiczne służące do modelowania wirników nośnych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ML.NS609_W5: </w:t>
      </w:r>
    </w:p>
    <w:p>
      <w:pPr/>
      <w:r>
        <w:rPr/>
        <w:t xml:space="preserve">							Zna budowę układu sterowania typowego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ML.NS609_W8: </w:t>
      </w:r>
    </w:p>
    <w:p>
      <w:pPr/>
      <w:r>
        <w:rPr/>
        <w:t xml:space="preserve">							Potrafi wyjaśnić zasady sterowania wektorem ciągu wirnika nośnego.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ML.NS609_W9: </w:t>
      </w:r>
    </w:p>
    <w:p>
      <w:pPr/>
      <w:r>
        <w:rPr/>
        <w:t xml:space="preserve">							Potrafi wyjaśnić zjawisko autorotacji śmigłowca.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LiK1_U04,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2026-09-04T19:32:17+02:00</dcterms:created>
  <dcterms:modified xsi:type="dcterms:W3CDTF">2026-09-04T19:32:17+02:00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