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- 35, w tym:
a) udział w wykładzie  - 15 godz.;
b) udział w zajęciach projektowych - 15 godz.;
c) uczestnictwo w konsultacjach  - 5 godz.
2. Praca własna nad zadaniami projektowymi ok. 40 godzin.
Łącznie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wykładzie  - 15 godz.;
b) udział w zajęciach projektowych - 15 godz.;
c) uczestnictwo w konsultacjach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w zajęciach projektowych - 15 godz.;
b) uczestnictwo w konsultacjach  - 5 godz.;
c) praca własna nad zadaniami projektowymi ok. 40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ML.NK401_W1: </w:t>
      </w:r>
    </w:p>
    <w:p>
      <w:pPr/>
      <w:r>
        <w:rPr/>
        <w:t xml:space="preserve">Zna podstawy wytwarzania elementów blaszanych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ML.NK401_W3: </w:t>
      </w:r>
    </w:p>
    <w:p>
      <w:pPr/>
      <w:r>
        <w:rPr/>
        <w:t xml:space="preserve">Zna zasady procesu odwzorowania geometrii płatowca, kompletacji i montażu płatowca.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LiK1_W16,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LiK1_U20,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LiK1_U19, LiK1_U20,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2026-05-02T00:19:04+02:00</dcterms:created>
  <dcterms:modified xsi:type="dcterms:W3CDTF">2026-05-02T00:19:04+02:00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