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wykłady  - 15 godz.,
b)	ćwiczenia   – 15 godz.,
c)	konsultacje – 10 godz.
2.	Praca własna studenta – 40 godzin, w tym:
a)	10 godz. – przygotowywanie się do sprawdzianów,
b)	10 godz. – realizacja prac domowych,
c)	10 godz. przygotowywanie się do ćwiczeń (analiza literatury),
d)	10 godz. – przygotowywanie się do egzaminu.
Razem -  80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LiK1_W06</w:t>
      </w:r>
    </w:p>
    <w:p>
      <w:pPr>
        <w:spacing w:before="20" w:after="190"/>
      </w:pPr>
      <w:r>
        <w:rPr>
          <w:b/>
          <w:bCs/>
        </w:rPr>
        <w:t xml:space="preserve">Powiązane efekty obszarowe: </w:t>
      </w:r>
      <w:r>
        <w:rPr/>
        <w:t xml:space="preserve">T1A_W01, T1A_W02, T1A_W07</w:t>
      </w:r>
    </w:p>
    <w:p>
      <w:pPr>
        <w:pStyle w:val="Heading3"/>
      </w:pPr>
      <w:bookmarkStart w:id="3" w:name="_Toc3"/>
      <w:r>
        <w:t>Profil ogólnoakademicki - umiejętności</w:t>
      </w:r>
      <w:bookmarkEnd w:id="3"/>
    </w:p>
    <w:p>
      <w:pPr>
        <w:keepNext w:val="1"/>
        <w:spacing w:after="10"/>
      </w:pPr>
      <w:r>
        <w:rPr>
          <w:b/>
          <w:bCs/>
        </w:rPr>
        <w:t xml:space="preserve">Efekt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LiK1_U14</w:t>
      </w:r>
    </w:p>
    <w:p>
      <w:pPr>
        <w:spacing w:before="20" w:after="190"/>
      </w:pPr>
      <w:r>
        <w:rPr>
          <w:b/>
          <w:bCs/>
        </w:rPr>
        <w:t xml:space="preserve">Powiązane efekty obszarowe: </w:t>
      </w:r>
      <w:r>
        <w:rPr/>
        <w:t xml:space="preserve">T1A_U10</w:t>
      </w:r>
    </w:p>
    <w:p>
      <w:pPr>
        <w:keepNext w:val="1"/>
        <w:spacing w:after="10"/>
      </w:pPr>
      <w:r>
        <w:rPr>
          <w:b/>
          <w:bCs/>
        </w:rPr>
        <w:t xml:space="preserve">Efekt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LiK1_U14</w:t>
      </w:r>
    </w:p>
    <w:p>
      <w:pPr>
        <w:spacing w:before="20" w:after="190"/>
      </w:pPr>
      <w:r>
        <w:rPr>
          <w:b/>
          <w:bCs/>
        </w:rPr>
        <w:t xml:space="preserve">Powiązane efekty obszarowe: </w:t>
      </w:r>
      <w:r>
        <w:rPr/>
        <w:t xml:space="preserve">T1A_U08, T1A_U09, T1A_U10</w:t>
      </w:r>
    </w:p>
    <w:p>
      <w:pPr>
        <w:keepNext w:val="1"/>
        <w:spacing w:after="10"/>
      </w:pPr>
      <w:r>
        <w:rPr>
          <w:b/>
          <w:bCs/>
        </w:rPr>
        <w:t xml:space="preserve">Efekt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LiK1_U14</w:t>
      </w:r>
    </w:p>
    <w:p>
      <w:pPr>
        <w:spacing w:before="20" w:after="190"/>
      </w:pPr>
      <w:r>
        <w:rPr>
          <w:b/>
          <w:bCs/>
        </w:rPr>
        <w:t xml:space="preserve">Powiązane efekty obszarowe: </w:t>
      </w:r>
      <w:r>
        <w:rPr/>
        <w:t xml:space="preserve">T1A_U08, T1A_U09, T1A_U10</w:t>
      </w:r>
    </w:p>
    <w:p>
      <w:pPr>
        <w:keepNext w:val="1"/>
        <w:spacing w:after="10"/>
      </w:pPr>
      <w:r>
        <w:rPr>
          <w:b/>
          <w:bCs/>
        </w:rPr>
        <w:t xml:space="preserve">Efekt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LiK1_U01, LiK1_U10, LiK1_U12</w:t>
      </w:r>
    </w:p>
    <w:p>
      <w:pPr>
        <w:spacing w:before="20" w:after="190"/>
      </w:pPr>
      <w:r>
        <w:rPr>
          <w:b/>
          <w:bCs/>
        </w:rPr>
        <w:t xml:space="preserve">Powiązane efekty obszarowe: </w:t>
      </w:r>
      <w:r>
        <w:rPr/>
        <w:t xml:space="preserve">T1A_U01, T1A_U08, T1A_U09, T1A_U08, T1A_U09</w:t>
      </w:r>
    </w:p>
    <w:p>
      <w:pPr>
        <w:keepNext w:val="1"/>
        <w:spacing w:after="10"/>
      </w:pPr>
      <w:r>
        <w:rPr>
          <w:b/>
          <w:bCs/>
        </w:rPr>
        <w:t xml:space="preserve">Efekt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LiK1_U12, LiK1_U14</w:t>
      </w:r>
    </w:p>
    <w:p>
      <w:pPr>
        <w:spacing w:before="20" w:after="190"/>
      </w:pPr>
      <w:r>
        <w:rPr>
          <w:b/>
          <w:bCs/>
        </w:rPr>
        <w:t xml:space="preserve">Powiązane efekty obszarowe: </w:t>
      </w:r>
      <w:r>
        <w:rPr/>
        <w:t xml:space="preserve">T1A_U08, T1A_U09, T1A_U08, T1A_U09, T1A_U10</w:t>
      </w:r>
    </w:p>
    <w:p>
      <w:pPr>
        <w:keepNext w:val="1"/>
        <w:spacing w:after="10"/>
      </w:pPr>
      <w:r>
        <w:rPr>
          <w:b/>
          <w:bCs/>
        </w:rPr>
        <w:t xml:space="preserve">Efekt ML.NW125_U6: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LiK1_U12, LiK1_U14</w:t>
      </w:r>
    </w:p>
    <w:p>
      <w:pPr>
        <w:spacing w:before="20" w:after="190"/>
      </w:pPr>
      <w:r>
        <w:rPr>
          <w:b/>
          <w:bCs/>
        </w:rPr>
        <w:t xml:space="preserve">Powiązane efekty obszarowe: </w:t>
      </w:r>
      <w:r>
        <w:rPr/>
        <w:t xml:space="preserve">T1A_U08, T1A_U09, T1A_U08, T1A_U09, T1A_U10</w:t>
      </w:r>
    </w:p>
    <w:p>
      <w:pPr>
        <w:keepNext w:val="1"/>
        <w:spacing w:after="10"/>
      </w:pPr>
      <w:r>
        <w:rPr>
          <w:b/>
          <w:bCs/>
        </w:rPr>
        <w:t xml:space="preserve">Efekt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LiK1_U01, LiK1_U10, LiK1_U12, LiK1_U14</w:t>
      </w:r>
    </w:p>
    <w:p>
      <w:pPr>
        <w:spacing w:before="20" w:after="190"/>
      </w:pPr>
      <w:r>
        <w:rPr>
          <w:b/>
          <w:bCs/>
        </w:rPr>
        <w:t xml:space="preserve">Powiązane efekty obszarowe: </w:t>
      </w:r>
      <w:r>
        <w:rPr/>
        <w:t xml:space="preserve">T1A_U01, T1A_U08, T1A_U09, T1A_U08, T1A_U09, T1A_U10</w:t>
      </w:r>
    </w:p>
    <w:p>
      <w:pPr>
        <w:keepNext w:val="1"/>
        <w:spacing w:after="10"/>
      </w:pPr>
      <w:r>
        <w:rPr>
          <w:b/>
          <w:bCs/>
        </w:rPr>
        <w:t xml:space="preserve">Efekt ML.NW125_U8: </w:t>
      </w:r>
    </w:p>
    <w:p>
      <w:pPr/>
      <w:r>
        <w:rPr/>
        <w:t xml:space="preserve">							Potrafi stosować w praktyce zalecenia norm dotyczące cech geometrycznych typowych elementów oraz ich właściwości fizycznych, w tym –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LiK1_U01, LiK1_U15</w:t>
      </w:r>
    </w:p>
    <w:p>
      <w:pPr>
        <w:spacing w:before="20" w:after="190"/>
      </w:pPr>
      <w:r>
        <w:rPr>
          <w:b/>
          <w:bCs/>
        </w:rPr>
        <w:t xml:space="preserve">Powiązane efekty obszarowe: </w:t>
      </w:r>
      <w:r>
        <w:rPr/>
        <w:t xml:space="preserve">T1A_U01,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2026-05-01T23:49:11+02:00</dcterms:created>
  <dcterms:modified xsi:type="dcterms:W3CDTF">2026-05-01T23:49:11+02:00</dcterms:modified>
</cp:coreProperties>
</file>

<file path=docProps/custom.xml><?xml version="1.0" encoding="utf-8"?>
<Properties xmlns="http://schemas.openxmlformats.org/officeDocument/2006/custom-properties" xmlns:vt="http://schemas.openxmlformats.org/officeDocument/2006/docPropsVTypes"/>
</file>