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 Mechaniki Płynów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Sławomir Kubacki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55, w tym:
a)	wykład – 30 godz.,
b)	laboratorium – 15 godz.,
c)	konsultacje – 10 godz.
Praca własna studenta – 20 godzin, w tym:
a)	10 godz. – przygotowywanie się do laboratoriów i wykładów,
b)	10 godz. – przygotowywanie się do egzaminu.
Razem: 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ECTS, liczba godzin kontaktowych: 55, w tym:
a)	wykład – 30 godz.,
b)	laboratoria – 15 godz.,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- 23 godziny pracy studenta, w tym: 
a) udział w ćwiczeniach laboratoryjnych - 15 godzin,
b) przygotowywanie się do laboratorium - 8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studenta nabyte w ramach przedmiotów: "Mechanika płynów I", "Mechanika płynów III" , "Informatyka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 limitu, 12-osobowe grupy laboratoryjne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obliczeniowej mechaniki płynów i jej wykorzystania do symulacji przepływów występujących w zastosowaniach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Przegląd modeli matematycznych i fizycznych w Mechanice Płynów. Sformułowanie zachowawcze i niezachowawcze. Podstawowe typy dyskretyzacji równań modelowych (warunki brzegowe i początkowe, stabilność, warunek CFL, bariera Godunowa). Ogólne algorytmy dla zadań nieliniowych (iteracje proste, kwazilinearyzacja, zamrażanie współczynników, iteracje w pseudoczasie). Symulacja przepływów nieściśliwych (Sformułowanie równań ruchu płynu dla funkcji prądu i wirowości, Metoda korekcji ciśnienia dla przepływów nieściśliwych, Metoda sztucznej ściśliwości). Metoda objętości skończonych dla przepływów ściśliwych. Metoda podziału strumienia. Modelowanie nieciągłości (fal uderzeniowych). Podstawowe informacje na temat metod spektralnych.
W części laboratoryjnej przedmiotu używany jest program ANSYS Fluent.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oraz punktowy system oceny pracy i postępów studenta na zajęciach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Hirsch, Charles, Numerical computation of internal and external flows, 2007.
2. Versteeg, Henk Kaarle, An introduction to computational fluid dynamics, 2007.
Dodatkowa literatura: materiały na stronie http://c-cfd.meil.pw.edu.pl.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ML.NK348_W1: </w:t>
      </w:r>
    </w:p>
    <w:p>
      <w:pPr/>
      <w:r>
        <w:rPr/>
        <w:t xml:space="preserve">							Zna podstawowe modele i równania mechaniki płynów.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MiBM1_W04,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ML.NK348_W2: </w:t>
      </w:r>
    </w:p>
    <w:p>
      <w:pPr/>
      <w:r>
        <w:rPr/>
        <w:t xml:space="preserve">							Zna podstawowe metody dyskretyzacji równań różniczkowych.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ML.NK348_W3: </w:t>
      </w:r>
    </w:p>
    <w:p>
      <w:pPr/>
      <w:r>
        <w:rPr/>
        <w:t xml:space="preserve">							Zna ograniczenia stabilnościowe metod dyskretyzacji.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ML.NK348_U1: </w:t>
      </w:r>
    </w:p>
    <w:p>
      <w:pPr/>
      <w:r>
        <w:rPr/>
        <w:t xml:space="preserve">							Potrafi zdyskretyzować i rozwiązać proste zagadnienie brzegowe.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ML.NK348_U2: </w:t>
      </w:r>
    </w:p>
    <w:p>
      <w:pPr/>
      <w:r>
        <w:rPr/>
        <w:t xml:space="preserve">							Potrafi, wykorzystując odpowiedni pakiet inżynierski, wykonać symulację prostego zagadnienia przepływowego a następnie zinterpretować krytycznie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MiBM1_U09, MiBM1_U14,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ML.NK348_U3: </w:t>
      </w:r>
    </w:p>
    <w:p>
      <w:pPr/>
      <w:r>
        <w:rPr/>
        <w:t xml:space="preserve">							Potrafi, wykorzystując odpowiedni pakiet inżynierski, przygotować siatkę obliczeniową dla prostego zagadnienia przepływowego.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MiBM1_U09,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ML.NK348_K1: </w:t>
      </w:r>
    </w:p>
    <w:p>
      <w:pPr/>
      <w:r>
        <w:rPr/>
        <w:t xml:space="preserve">							Potrafi zidentyfikować i wyeliminować zagrożenia wynikające z błędnie przeprowadzonych symulacji komputerowych.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MiBM1_K02, MiBM1_K05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2026-09-29T07:12:21+02:00</dcterms:created>
  <dcterms:modified xsi:type="dcterms:W3CDTF">2026-09-29T07:12:21+02:00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