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ML.NK412_W2: </w:t>
      </w:r>
    </w:p>
    <w:p>
      <w:pPr/>
      <w:r>
        <w:rPr/>
        <w:t xml:space="preserve">							Rozumie pojęcia parametrów termodynamicznych i metody ich pomiarów lub wyznaczania.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ML.NK412_W3: </w:t>
      </w:r>
    </w:p>
    <w:p>
      <w:pPr/>
      <w:r>
        <w:rPr/>
        <w:t xml:space="preserve">							Zna zasady działania czujników do pomiaru temperatur.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ML.NK412_W6: </w:t>
      </w:r>
    </w:p>
    <w:p>
      <w:pPr/>
      <w:r>
        <w:rPr/>
        <w:t xml:space="preserve">							Zna metody oceny sprawności energetycznej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ML.NK412_U2: </w:t>
      </w:r>
    </w:p>
    <w:p>
      <w:pPr/>
      <w:r>
        <w:rPr/>
        <w:t xml:space="preserve">							Umie przeprowadzić cechowanie manometrów i ocenić ich dokładność ocena sprawozdania.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ML.NK412_U4: </w:t>
      </w:r>
    </w:p>
    <w:p>
      <w:pPr/>
      <w:r>
        <w:rPr/>
        <w:t xml:space="preserve">							Umie wyznaczyć sprawności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2026-08-17T15:13:14+02:00</dcterms:created>
  <dcterms:modified xsi:type="dcterms:W3CDTF">2026-08-17T15:13:14+02:00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