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i techniki eksperymentu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 – 15 godz.,
b) ćwiczenia  – 15 godz.,
c) konsultacje – 5 godz.
2. Praca własna studenta – 25 godzin, w tym:
a) 10 godz. – realizacja zadania domowego, w którym studenci testują hipotezy statystyczne z zastosowaniem pakietu do obliczeń inżynierskich,
b) 15 godz. – przygotowywanie się do kolokwiów.
Razem - 60 godz. = 2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 – 15 godz.,
b) ćwiczenia 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audytoryjne 15 godzin, realizacja zadania domowego 10 godzin. Razem - 25 godzin = 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znajomości "Analizy Matematycznej  I" oraz "Analizy Matematycznej II" w zakresie całkowania funkcji wielu zmiennych.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 opracowania wyników prostych pomiarów i eksperymentów.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 - zmienna losowa jedno i wielowymiarowa, rozkłady zmiennej, dystrybuanta. współczynnik korelacji, przykłady techniczne. 
Charakterystyki zmiennej losowej,  twierdzenia graniczne. Podstawowe pojęcia statystyki,  zasady konstrukcji estymatorów, hipotezy statystyczne. Testowanie hipotez.  Błędy i niepewności  pomiarów. Opracowanie wyników prac doświadczalnych i planowania eksperymentów – przykłady zastosowań dedykowanych pakietów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semestru: sprawdziany, ocena zadań domowych, w których studenci testują hipotezy statystyczne z zastosowaniem pakietu do obliczeń inżynierskich.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Oderfeld J.: Matematyczne podstawy prac doświadczalnych, WPW, 1980. 
2. Plucińska A.: Rachunek prawdopodobieństwa, WNT 2000. 
Dodatkowa literatura: materiały na stronie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http://ztmir.meil.pw.edu.pl/index.php?/pol/Dydaktyka/Prowadzone-przedmioty/Miernictwo-i-techniki-eksperymentu/Marerialy-MiTE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ML.NK351_W1: </w:t>
      </w:r>
    </w:p>
    <w:p>
      <w:pPr/>
      <w:r>
        <w:rPr/>
        <w:t xml:space="preserve">							Ma wiedzę na temat podstawowych pojęć rachunku prawdopodobieństwa.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ML.NK351_W2: </w:t>
      </w:r>
    </w:p>
    <w:p>
      <w:pPr/>
      <w:r>
        <w:rPr/>
        <w:t xml:space="preserve">							Ma wiedzę na temat twierdzeń granicznych, podstawowych rozkładów zmiennych losowych stosowanych w technice.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ML.NK351_W3: </w:t>
      </w:r>
    </w:p>
    <w:p>
      <w:pPr/>
      <w:r>
        <w:rPr/>
        <w:t xml:space="preserve">														Ma wiedzę o typowych zadaniach statystyki i w szczególności: na temat estymacji i testowania hipotez statystycznych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ML.NK351_W4: </w:t>
      </w:r>
    </w:p>
    <w:p>
      <w:pPr/>
      <w:r>
        <w:rPr/>
        <w:t xml:space="preserve">							Ma wiedzę o szacowaniu niepewności błędu pomiarów oraz możliwości analiz z zastosowaniem pakietów dedykowanych.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ML.NK351_U1: </w:t>
      </w:r>
    </w:p>
    <w:p>
      <w:pPr/>
      <w:r>
        <w:rPr/>
        <w:t xml:space="preserve">														Potrafi  obliczyć główne charakterystyki liczbowe dla typowych zmiennych losowych.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ML.NK351_U2: </w:t>
      </w:r>
    </w:p>
    <w:p>
      <w:pPr/>
      <w:r>
        <w:rPr/>
        <w:t xml:space="preserve">							Potrafi zastosować twierdzenia graniczne do modelowania błędów pomiarów i w opisie zjawisk losowych.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ML.NK351_U3: </w:t>
      </w:r>
    </w:p>
    <w:p>
      <w:pPr/>
      <w:r>
        <w:rPr/>
        <w:t xml:space="preserve">							Potrafi przeprowadzić estymację typowych charakterystyk zmiennych losowych zjawisk losowych.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ML.NK351_U4: </w:t>
      </w:r>
    </w:p>
    <w:p>
      <w:pPr/>
      <w:r>
        <w:rPr/>
        <w:t xml:space="preserve">							Potrafi postawić hipotezę statystyczną i ją przetestować.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</w:t>
      </w:r>
    </w:p>
    <w:p>
      <w:pPr>
        <w:keepNext w:val="1"/>
        <w:spacing w:after="10"/>
      </w:pPr>
      <w:r>
        <w:rPr>
          <w:b/>
          <w:bCs/>
        </w:rPr>
        <w:t xml:space="preserve">Efekt ML.NK351_U5: </w:t>
      </w:r>
    </w:p>
    <w:p>
      <w:pPr/>
      <w:r>
        <w:rPr/>
        <w:t xml:space="preserve">							Potrafi oszacować niepewność pomiaru.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ocena zadania domowego.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2026-05-30T00:28:26+02:00</dcterms:created>
  <dcterms:modified xsi:type="dcterms:W3CDTF">2026-05-30T00:28:26+02:00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