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Przygotowanie pracy dyplomowej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Radę Wydziału.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ML.NW136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375, w tym:
1. Liczba godzin wymagających bezpośredniego kontaktu z opiekunem: 150, w tym:
a) spotkania i konsultacje - 149 godz.,
b) zaliczenie przedmiotu - 1 godz. 
2. Liczba godzin pracy własnej: 225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6 punktów - 150 godz. w tym:
a) spotkania i konsultacje - 149 godz.,
b) zaliczenie przedmiotu - 1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 punktów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zdobycie przez studenta umiejętności samodzielnego wykonywania zaawansowanego projektu inżynierskiego. W szczególności rozwiązania postawionego problemu, doboru literatury, metod badawczych, przedstawienia i krytycznej analizy wyników.
Dokładna specyfikacja zależna jest od tematyki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zależą od tematu oraz charakteru pracy (projektowo - konstrukcyjna, obliczeniowa, eksperymentalna).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osobno:
1. Przygotowanie pisemnego opracowania, w którym przedstawione są efekty pracy. Oceniane jest odpowiednie wyodrębnienie zadania, analiza literatury, rozwiązanie zadania i jego jasne przedstawienie oraz wyciągnięcie poprawnych wniosków. Osobnej pisemnej oceny dokonuje promotor oraz recenzent pracy.
2. Ustna obrona, podczas której student przed komisją liczącą, co najmniej 3 osoby (w tym: promotor i recenzent) przedstawia w czasie 10-15 minut główne tezy pracy, po czym ustnie odpowiada na zadane pytania.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ML.NW136_W1: </w:t>
      </w:r>
    </w:p>
    <w:p>
      <w:pPr/>
      <w:r>
        <w:rPr/>
        <w:t xml:space="preserve">Posiada rozległą wiedzę na wybrany temat w ramach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ML.NW136_U1: </w:t>
      </w:r>
    </w:p>
    <w:p>
      <w:pPr/>
      <w:r>
        <w:rPr/>
        <w:t xml:space="preserve">Potrafi ulokować rozwiązywany problem w szerszym zakresie nauki na podstawie badań literatury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</w:t>
      </w:r>
    </w:p>
    <w:p>
      <w:pPr>
        <w:keepNext w:val="1"/>
        <w:spacing w:after="10"/>
      </w:pPr>
      <w:r>
        <w:rPr>
          <w:b/>
          <w:bCs/>
        </w:rPr>
        <w:t xml:space="preserve">Efekt ML.NW136_U2: </w:t>
      </w:r>
    </w:p>
    <w:p>
      <w:pPr/>
      <w:r>
        <w:rPr/>
        <w:t xml:space="preserve">Potrafi skorzystać z literatury do poszukiwania wskazówek przy rozwiązywaniu wybranego problemu badawczego lub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MiBM1_U05, MiBM1_U07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T1A_U05, T1A_U07</w:t>
      </w:r>
    </w:p>
    <w:p>
      <w:pPr>
        <w:keepNext w:val="1"/>
        <w:spacing w:after="10"/>
      </w:pPr>
      <w:r>
        <w:rPr>
          <w:b/>
          <w:bCs/>
        </w:rPr>
        <w:t xml:space="preserve">Efekt ML.NW136_U3: </w:t>
      </w:r>
    </w:p>
    <w:p>
      <w:pPr/>
      <w:r>
        <w:rPr/>
        <w:t xml:space="preserve">Potrafi samodzielnie rozwiązać proste zadanie inżynierskie.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MiBM1_U09, MiBM1_U14, MiBM1_U15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T1A_U14, T1A_U14, T1A_U15, T1A_U09, T1A_U14, T1A_U15</w:t>
      </w:r>
    </w:p>
    <w:p>
      <w:pPr>
        <w:keepNext w:val="1"/>
        <w:spacing w:after="10"/>
      </w:pPr>
      <w:r>
        <w:rPr>
          <w:b/>
          <w:bCs/>
        </w:rPr>
        <w:t xml:space="preserve">Efekt ML.NW136_U4: </w:t>
      </w:r>
    </w:p>
    <w:p>
      <w:pPr/>
      <w:r>
        <w:rPr/>
        <w:t xml:space="preserve">Potrafi krytycznie ustosunkować się do wyników uzyskanych w trakcie rozwiązywania problemu.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T1A_U15, T1A_U16</w:t>
      </w:r>
    </w:p>
    <w:p>
      <w:pPr>
        <w:keepNext w:val="1"/>
        <w:spacing w:after="10"/>
      </w:pPr>
      <w:r>
        <w:rPr>
          <w:b/>
          <w:bCs/>
        </w:rPr>
        <w:t xml:space="preserve">Efekt ML.NW136_U5: </w:t>
      </w:r>
    </w:p>
    <w:p>
      <w:pPr/>
      <w:r>
        <w:rPr/>
        <w:t xml:space="preserve">Potrafi samodzielnie przygotować sprawozdanie z pracy oraz w rozmowie obronić przedstawione tezy.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MiBM1_U03, MiBM1_U04, MiBM1_U07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T1A_U04, T1A_U06, T1A_U07</w:t>
      </w:r>
    </w:p>
    <w:p>
      <w:pPr>
        <w:keepNext w:val="1"/>
        <w:spacing w:after="10"/>
      </w:pPr>
      <w:r>
        <w:rPr>
          <w:b/>
          <w:bCs/>
        </w:rPr>
        <w:t xml:space="preserve">Efekt ML.NW136_U6: </w:t>
      </w:r>
    </w:p>
    <w:p>
      <w:pPr/>
      <w:r>
        <w:rPr/>
        <w:t xml:space="preserve">Ma zdolność widzenia określonej całości, której częścią jest rozwiązywany problem i przy formułowaniu zadań inżynierskich potrafi integrować wiedzę z różnych obszarów technicznych i nietechnicznych  (w tym: – ekonomii, organizacji i zarządzania oraz psychologii i socjologii).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ML.NW136_K1: </w:t>
      </w:r>
    </w:p>
    <w:p>
      <w:pPr/>
      <w:r>
        <w:rPr/>
        <w:t xml:space="preserve">Rozwijanie potrzeby samokształcenia się w celu osiągnięcia zamierzonego efektu.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MiBM1_K01, MiBM1_K06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T1A_K01</w:t>
      </w:r>
    </w:p>
    <w:p>
      <w:pPr>
        <w:keepNext w:val="1"/>
        <w:spacing w:after="10"/>
      </w:pPr>
      <w:r>
        <w:rPr>
          <w:b/>
          <w:bCs/>
        </w:rPr>
        <w:t xml:space="preserve">Efekt ML.NW136_K2: </w:t>
      </w:r>
    </w:p>
    <w:p>
      <w:pPr/>
      <w:r>
        <w:rPr/>
        <w:t xml:space="preserve">Ma świadomość ważności roli i odpowiedzialności społecznej inżyniera. Dostrzega wpływ działalności inżynierskiej na życie i zdrowie ludzi oraz  na środowisko naturalne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ML.NW136_K3: </w:t>
      </w:r>
    </w:p>
    <w:p>
      <w:pPr/>
      <w:r>
        <w:rPr/>
        <w:t xml:space="preserve">Potrafi odpowiednio określić priorytety służące realizacji określonego przez siebie i innych zadania, w tym: najskuteczniejsze sposoby rozwiązania określonego problemu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ML.NW136_K4: </w:t>
      </w:r>
    </w:p>
    <w:p>
      <w:pPr/>
      <w:r>
        <w:rPr/>
        <w:t xml:space="preserve">Prawidłowo identyfikuje i rozstrzyga dylematy związane z wykonywaniem zawodu, w tym: problemy etyczne.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p>
      <w:pPr>
        <w:keepNext w:val="1"/>
        <w:spacing w:after="10"/>
      </w:pPr>
      <w:r>
        <w:rPr>
          <w:b/>
          <w:bCs/>
        </w:rPr>
        <w:t xml:space="preserve">Efekt ML.NW136_K5: </w:t>
      </w:r>
    </w:p>
    <w:p>
      <w:pPr/>
      <w:r>
        <w:rPr/>
        <w:t xml:space="preserve">Rozumie potrzebę przekazywania społeczeństwu – m.in. poprzez środki masowego przekazu – informacji o osiągnięciach techniki i innych aspektach działalności inżyniera i potrafi przekazać takie informacje w sposób powszechnie zrozumiały.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Napisana i oceniana praca inżynierska oraz ustna obrona przed komisją.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2025-07-05T05:23:41+02:00</dcterms:created>
  <dcterms:modified xsi:type="dcterms:W3CDTF">2025-07-05T05:23:41+02:00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