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- 30 godz.,
b) konsultacje - 3 godz.
Praca własna studenta 17 godz., w tym:
a) 7 godz. - przygotowanie do rozwiązania w domu problemów/zadań przedstawionych na wykładzie,
b) 10 godz. - przygotowanie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- 30 godz., w tym:
a) wykład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ML.NW109_W1: </w:t>
      </w:r>
    </w:p>
    <w:p>
      <w:pPr/>
      <w:r>
        <w:rPr/>
        <w:t xml:space="preserve">							Zna podstawowe zagrożenia dla środowiska wynikające z rozwoju demograficznego i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ML.NW109_W2: </w:t>
      </w:r>
    </w:p>
    <w:p>
      <w:pPr/>
      <w:r>
        <w:rPr/>
        <w:t xml:space="preserve">							Posiada elementarną wiedzę o wpływie instalacji przemysłowych, w tym: energetycznych oraz transportu (lotniczego) na podstawowe elementy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ML.NW109_W4: </w:t>
      </w:r>
    </w:p>
    <w:p>
      <w:pPr/>
      <w:r>
        <w:rPr/>
        <w:t xml:space="preserve">							Ma podstawową wiedzę o międzynarodowych i krajowych regulacjach prawnych z zakresu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ML.NW109_W5: </w:t>
      </w:r>
    </w:p>
    <w:p>
      <w:pPr/>
      <w:r>
        <w:rPr/>
        <w:t xml:space="preserve">							Zna podstawowe problemy związane z systemem finansowania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ML.NW109_W6: </w:t>
      </w:r>
    </w:p>
    <w:p>
      <w:pPr/>
      <w:r>
        <w:rPr/>
        <w:t xml:space="preserve">							Zna podstawowe grupy metod ochrony środowiska w przemyśle i transporcie (atmosfera, hydrosfera, litosfera, promieniowanie, hałas).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ML.NW109_W7: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ML.NW109_U2: </w:t>
      </w:r>
    </w:p>
    <w:p>
      <w:pPr/>
      <w:r>
        <w:rPr/>
        <w:t xml:space="preserve">							Potrafi oszacować skalę redukcji emisji zanieczyszczeń atmosferycznych dla typowych instalacji ochrony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ML.NW109_U3: </w:t>
      </w:r>
    </w:p>
    <w:p>
      <w:pPr/>
      <w:r>
        <w:rPr/>
        <w:t xml:space="preserve">							Potrafi ocenić wpływ na wybrane technologie przemysłowe wynikający z przepisów służących ochronie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2026-06-26T16:35:55+02:00</dcterms:created>
  <dcterms:modified xsi:type="dcterms:W3CDTF">2026-06-26T16:35:55+02:00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