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godz.,
b) ćwiczenia - 30 godz.,
c) konsultacje 5 godz.
2. Praca własna studenta - 25 godzin, w tym:
a) 10 godz. - przygotowanie do kolokwium nr 1,
b) 10 godz. - przygotowanie do kolokwium nr 2,
c) 5 godz. - praca nad rozwiązaniem zadania domowego.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wykłady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których rozwinięcie będzie także prowadzone na kolejnych przedmiotach realizowanych na Wydziale MEiL,
• umożliwienie nabycia umiejętności posługiwania się podstawowymi miernikami wielkości fizycznych, 
• repetytorium dla osób mających w szkole średniej fizykę eksperymentalną na niskim poziomie.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http://zpnis.itc.pw.edu.pl/Materiały/Karaskiewicz/fi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ML.NW104_W2: </w:t>
      </w:r>
    </w:p>
    <w:p>
      <w:pPr/>
      <w:r>
        <w:rPr/>
        <w:t xml:space="preserve">							Ma podstawową wiedzę na temat oddziaływań daleko- i blisko-zasięgowych.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ML.NW104_W5: </w:t>
      </w:r>
    </w:p>
    <w:p>
      <w:pPr/>
      <w:r>
        <w:rPr/>
        <w:t xml:space="preserve">							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2025-07-03T19:16:39+02:00</dcterms:created>
  <dcterms:modified xsi:type="dcterms:W3CDTF">2025-07-03T19:16:39+02:00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