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praktycznymi aspektami stosowania technologii wytwarzania dla maszyn i urządzeń energetycznych, z podstawami wytwarzania kluczowych elementów konstrukcyjnych, specjalistycznymi technologiami wytwarzania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ML.NS736_U1: </w:t>
      </w:r>
    </w:p>
    <w:p>
      <w:pPr/>
      <w:r>
        <w:rPr/>
        <w:t xml:space="preserve">Student umie przygotować plan wytwarzania danej części podstawowych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2026-09-27T02:05:38+02:00</dcterms:created>
  <dcterms:modified xsi:type="dcterms:W3CDTF">2026-09-27T02:05:38+02:00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