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ZFiRPS9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16+16
Praca własna: 	59 +59
Sumaryczne obciążenie pracą studenta	75+75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1,6+1,6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3+3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
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
Prezentacje wybranych zagadnień zrealizowanej pracy dyplomowej, które wymagają
przedyskutowania z promotorem i pozostałymi seminarzystami. 
Sprawdzenie finalnej wersji pracy.
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w pisaniu pracy licencjackiej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Dobór literatury wynika z tematu pracy  licencjackiej
Literatura uzupełniająca:
Dobór literatury wynika z tematu pracy 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Ma wiedzę wymaganą przy wyborze właściwych
metod i technik badawczych niezbędnych do
prowadzenia samodzielnej pracy badawczej.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K_U02: </w:t>
      </w:r>
    </w:p>
    <w:p>
      <w:pPr/>
      <w:r>
        <w:rPr/>
        <w:t xml:space="preserve">Potrafi prowadzić studia literaturowe
wykorzystując polską i obcojęzyczną literaturę przedmiotu oraz inne materiały źródłowe (akty normatywne, regulacje środowiskowe, dane
statystyczne GUS, NBP, MF, KNF, materiały wewnętrzne badanych podmiotów gospodarczych i in.) w celu przygotowania pracy
licencjackiej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S1P_U02, S1P_U08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sformułować cel prowadzonych badań, hipotezy i metody badawcze, zebrać materiały
empiryczne, przedstawić je w formie
umożliwiającej dokonanie analizy przy użyciu wybranych technik badawczych, sformułować
logiczne wnioski uzasadniające przyjęte hipotezy badawcze.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K_U09: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S1P_U09</w:t>
      </w:r>
    </w:p>
    <w:p>
      <w:pPr>
        <w:keepNext w:val="1"/>
        <w:spacing w:after="10"/>
      </w:pPr>
      <w:r>
        <w:rPr>
          <w:b/>
          <w:bCs/>
        </w:rPr>
        <w:t xml:space="preserve">Efekt K_U11: </w:t>
      </w:r>
    </w:p>
    <w:p>
      <w:pPr/>
      <w:r>
        <w:rPr/>
        <w:t xml:space="preserve">Potrafi przedstawić dorobek literatury związanej z tematem pracy dyplomowej. Posiada umiejętność wypowiadania się i prezentowania
wybranych zagadnień ekonomicznych.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S1P_U11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Jest otwarty na stosowanie nowatorskich metod badawczych, zdolny do poszukiwania
alternatywnych dróg rozwiązań postawionych zadań. Ma świadomość zalet i ograniczeń metod badawczych wykorzystywanych w badaniach
społecznych. Potrafi ocenić wyniki wkładu własnej pracy w relacji do istniejącego w danym obszarze stanu badań.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2026-09-30T19:28:36+02:00</dcterms:created>
  <dcterms:modified xsi:type="dcterms:W3CDTF">2026-09-30T19:28:36+02:00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