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	16h
Praca własna:	43h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 1,28
Inne formy kontaktu bezpośredniego ( egzaminy, konsultacje oraz zaliczenia i egzaminy w dodatkowych terminach) 0,48
Łącznie	1,76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zakresu: analiza ekonomiczna, ekonomia managerska, rynek finansowy. Podstawowa znajomość arkusza kalkulacyjnego.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cele przedmiotu to przekazanie wiedzy o teoretycznych i praktycznych aspektach funkcjonowania grup kapitałowych oraz uwarunkowań związanych ze strategią rozwoju firm ponadnarodowych. Szczególny nacisk położony będzie na przygotowanie studenta do samodzielnej oceny sytuacji ekonomiczno - finansowej grup kapitałowych, w tym aspektów związanych z organizacją grup kapitałowych, finansowaniem grup kapitałowych, cenami transferowymi i ich wpływem na porównawczą analizę sprawozdań finansowych jednostkowych i skonsolidowanych. Kluczowe zagadnienia praktyczne: analiza skonsolidowanych sprawozdań finansowych, struktura kapitałowa, przepływy finansowe w grupach kapitałowych, sporządzanie skonsolidowanych sprawozdań finansowych.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Procesy konsolidacji w gospodarce. 
Organizacja i funkcjonowanie grup kapitałowych. 
Sprawozdawczość finansowa grup kapitałowych. 
Konsolidacja sprawozdań finansowych. 
Finansowanie działalności grup kapitałowych.
Ocena sytuacji finansowej grup kapitałowych. 
Opodatkowanie grup kapitałowych. 
Cash management w grupach kapitałowych.
Ćwiczenia (tematy)
Metody konsolidacji sprawozdań finansowych
Konsolidacja sprawozdań finansowych
Analiza wstępna skonsolidowanych sprawozdań finansowych
Analiza wskaźnikowa skonsolidowanych sprawozdań finansowych
Ocena sytuacji finansowej wybranych grup kapitałowych ( firmy z rynku globalnego)
Analiza zalet / wad pionowej integracji technologii
Analiza zdolności do ekspansji geograficznej 
Analiza koncentracji rynku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osiąganych efektów uczenia w ramach ćwiczeń odbywa się poprzez ocenę ciągłą aktywności w zajęciach oraz ocenę kolokwium pisemnego sprawdzające umiejętności praktycznego zastosowania omawianych na wykładzie zagadnień. Warunkiem uzyskania oceny pozytywnej z kolokwium jest otrzymanie minimum 50% punktów. Skala ocen z kolokwium 50%-60% - 3,0; 61%-70% - 3,5; 71%-80% - 4,0; 81%-90% - 4,5, 91%-100% - 5,0. Zaliczenie ćwiczeń jest warunkiem przystąpienia do egzaminu.
Egzamin ma formę pisemną. Warunkiem uzyskania oceny pozytywnej z egzaminu jest otrzymanie minimum 50% punktów. Skala ocen z kolokwium 50%-60% - 3,0; 61%-70% - 3,5; 71%-80% - 4,0; 81%-90% - 4,5, 91%-100% - 5,0; 91%-100% - 5,0. 
Na ocenę końcową składać się będzie w 50% ocena z ćwiczeń oraz w 50% ocena z egzaminu, pod warunkiem, że obie oceny są pozytywne. Ocena końcowa z przedmiotu jest średnią arytmetyczną oceny z egzaminu i ćwiczeń. Miejsca po przecinku 0,1-0,49 zaokrąglają ocenę końcową do 0,5, 0,51-0,99 zaokrąglają ją do następnej oceny końcowej.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Grupy kapitałowe w Polsce, strategie i struktury, red. Maria Romanowska, PWE, Warszawa 2011; 
2.	Jan Śliwa, Zarządzanie finansami w grupach kapitałowych, Wydawnictwo Naukowe Wydziału Zarządzania Uniwersytetu Warszawskiego, Warszawa 2011; 
Literatura uzupełniająca:
1.	Jan Rak, Jan Turyna, Rachunkowość i finanse grupy kapitałowej, Difin, Warszawa 2004; 
2.	Michał Trocki, Grupy kapitałowe – tworzenie i funkcjonowanie, PWN, Warszawa 2004; 
3.	Wojciech Szumielewicz, Cash management w grupach kapitałowych, Difin,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K_WO2: </w:t>
      </w:r>
    </w:p>
    <w:p>
      <w:pPr/>
      <w:r>
        <w:rPr/>
        <w:t xml:space="preserve">Zna podstawowe informacje o strukturach i instytucjach społeczno – ekonomicznych funkcjonujących w otoczeniu rynkowym a mających wpływ na kierunki rozwoju oraz uwarunkowania działania grup kapitałowych (szczególnie w kontekście finansowania działalności, przepływów finansowych, uwarunkowań związanych z ekspansją geograficzną, aspektów organizacyjnych)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K_WO9: </w:t>
      </w:r>
    </w:p>
    <w:p>
      <w:pPr/>
      <w:r>
        <w:rPr/>
        <w:t xml:space="preserve">Posiada wiedzę na temat struktur gospodarczych i instytucji gospodarczych oraz relacji zachodzących między nimi, a także uwarunkowania ich historycznego rozwoju (w szczególności związanych aspektami rozwoju i strategii zarządzania grupami przedsiębiorstw, historycznych uwarunkowań tych zmian oraz teoretycznych rozważań w zakresie modelowych uwarunkowań powiązań zachodzących między grupami przedsiębiorstw)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wiedze pozwalającą na objaśnienie istoty strategii funkcjonowania przedsiębiorstw – grup kapitałowych - zarówno na rynku lokalnym, regionalnym jak również w kontekście otoczenia międzynarodowego.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analizować zachowanie i strategie działania różnych podmiotów gospodarczych, analizuje uwarunkowania rynkowe i ich wpływ na decyzje menedżerskie.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ocenić skutki decyzji menedżerskich funkcjonującego zarówno w skali lokalnej, regionalnej, krajowej jak 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identyfikować i wskazywać możliwe rozwiązania podstawowych problemów w dziedzinie zarządzania grupami kapitałowymi.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keepNext w:val="1"/>
        <w:spacing w:after="10"/>
      </w:pPr>
      <w:r>
        <w:rPr>
          <w:b/>
          <w:bCs/>
        </w:rPr>
        <w:t xml:space="preserve">Efekt K_U15: </w:t>
      </w:r>
    </w:p>
    <w:p>
      <w:pPr/>
      <w:r>
        <w:rPr/>
        <w:t xml:space="preserve">Potrafi ocenić sytuację ekonomiczno-finansową podmiotów gospodarczych funkcjonujących w ramach grupy kapitałowej, zarówno w kontekście struktury finansowania, kosztów kapitału, struktury kapitałowo - majątkowej jak również z punktu widzenia efektywności działania grupy firm.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S1P_U04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w trakcie dyskusji odnieść się do teorii ekonomicznych oraz dorobku innych dyscyplin pokrewnych, szczególnie w przypadku dyskusji dotyczących globalnych (ponadnarodowych) grup kapitałowych.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Zna zakres swojej wiedzy i umiejętności, wykazuje potrzebę ciągłego doskonalenia się i rozwiązywania nowych problemów, czego wyrazem jest skłonność do dyskusji na forum grupy oraz przygotowywanie projektów do samodzielnego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Realizuje samodzielnie lub w grupie wymagany przez prowadzącego zakres prac, współpracuje w zespole w trakcie wykonywania wieloetapowych zadań, dzieląc prace na poszczególnych uczestników grupy.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K_KO6: </w:t>
      </w:r>
    </w:p>
    <w:p>
      <w:pPr/>
      <w:r>
        <w:rPr/>
        <w:t xml:space="preserve">Jest chętny do systematycznego rozwoju, realizacji nowych projektów i zadań, poszukiwań odpowiedzi.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Wykazuje się zaangażowaniem i kreatywnością w trakcie dyskusji, potrafi myśleć, stawiać zarówno pytania jak i udzielać odpowiedzi.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2026-09-26T22:07:23+02:00</dcterms:created>
  <dcterms:modified xsi:type="dcterms:W3CDTF">2026-09-26T22:07:23+02:00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