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Bezpieczeństwo informacji niejawnych i danych osobowych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K. Urbaniak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A22_BINDO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40 godzin, w tym: 
a) obecność na wykładach - 15 godzin 
b) obecność na ćwiczeniach - 15 godzin 
c) udział w konsultacjach związanych z realizacją i zaliczeniem projektu - 10 godzin 
2. Praca własna studenta – 35 godzin, w tym: 
a) przygotowanie do ćwiczeń - 20 godzin 
b) przygotowanie projektu - 15 godzin 
Łączny nakład pracy studenta wynosi 75 godzin, co odpowiada 3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Liczba godzin kontaktowych – 40 godzin, w tym: 
a) obecność na wykładach - 15 godzin 
b) obecność na ćwiczeniach - 15 godzin 
c) udział w konsultacjach związanych z realizacją i zaliczeniem projektu - 10 godzin 
Razem 40 godz. ↔ 1,6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 Liczba godzin o charakterze praktycznym – 40 godzin, w tym: 
a) obecność na ćwiczeniach - 15 godzin 
b) udział w konsultacjach związanych z realizacją i zaliczeniem projektu - 10 godzin 
c) przygotowanie projektu - 15 godzin 
Razem 40 godz. ↔ 1,6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zagadnień związanych z ochroną danych osobowych. Podstawowa wiedza w zakresie bezpiecznego przetwarzania informacji.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specjalizacyjna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wiedzy i umiejętności w zakresie:
- znajomości terminologii z zakresu bezpieczeństwa i ochrony informacji,
- poznania źródeł prawa i norm w zakresie ochrony danych osobowych i informacji niejawnych,
- poznania i rozumienia praktycznych metod ochrony danych osobowych,
- znajomości terminologii związanych z ochroną informacji niejawnych,
- poznania roli organów państwowych w ochronie danych osobowych,
- znajomości zasad bezpiecznego przetwarzania danych osobowych i informacji niejawnych,
- poznania sprzętowych i programowych metod ochrony danych,
- poznania procesu zarządzania ryzykiem,
- praktycznego opracowania analizy ryzyka przy wykorzystaniu wybranej metodyki,
- znajomości narzędzi informatycznych do wspomagania procesu zarządzania ryzykiem.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Podstawowe pojęcia i definicje z zakresu bezpieczeństwa i ochrony informacji.
2. Organizacja ochrony danych osobowych. Prawne aspekty ochrony danych osobowych w świetle prawa europejskiego i prawa krajowego. Zasady ochrony danych osobowych. 
3. Podstawy ochrony informacji niejawnych. Ochrona IN w prawie polskim.
4. Metody organizacyjne i techniczne ochrony informacji. 
5. Pojęcia i definicje związane z atrybutami bezpieczeństwa. 
6. Pojęcia i definicje związane z zarządzaniem ryzykiem.
7. Metodyka zarządzania ryzykiem. 
8. Analiza ryzyka - studium przypadku.
9. Narzędzia informatyczne w ochronie danych i informacji.
10. Narzędzia informatyczne wspomagające zarządzanie ryzykiem.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Zajęcia praktyczne związane są z wykonaniem projektu polegającego na wykonaniu analizy ryzyka bezpieczeństwa informacji - studium przypadku. Praca zespołowa.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Stankowska I. - o ochronie informacji niejawnych. Komentarz, LexisNexis, Warszawa, 2010, 
Hoc S., Szewc T., Ochrona danych osobowych i informacji niejawnych, Warszawa: Wydawnictwo C. H. Beck, 2014
Rozporządzenie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danych).
Krasuski A.,  Ochrona danych osobowych na podstawie RODO, Wolters Kluwer Polska, 2018. 
Prusak R., Kardas E. Zarządzanie ryzykiem bezpieczeństwa informacji w świetle wymagań normatywnych. 2017.
PN-I-13335-1:1999 Technika informatyczna – Wytyczne do zarządzania bezpieczeństwem systemów informatycznych – Pojęcia i modele bezpieczeństwa systemów informatycznych. Warszawa: PKN, 1999.
PN-ISO/IEC 27001:2014 Technika informatyczna – Techniki bezpieczeństwa – Systemy zarządzania bezpieczeństwem informacji – Wymagania. Warszawa: PKN, 2013.
PN-ISO/IEC 27005:2014 Technika informatyczna – Techniki bezpieczeństwa – Zarządzanie ryzykiem w bezpieczeństwie informacji. Warszawa: PKN, 2013.
Polaczek T. Audyt bezpieczeństwa informacji w praktyce. Gliwice: Helion, 2006.  
https://www.zut.edu.pl/fileadmin/pliki/audytor/kontrolazarzadcza/podr%C4%99cznik_zarzadzanie_ryzykiem_w_sektorze_publicznym.pdf
Pieleszek M. Bądź bezpieczny w cyfrowym świecie. Poradnik bezpieczeństwa IT dla każdego, Helion, 2018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---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 trakcie zajęć wykonana zostanie analiza ryzyka przy wykorzystaniu metodyki stosowanej w administracji publicznej.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Posiada wiedzę w zakresie ochrony informacji niejawnych oraz danych osobowych i znaczenie tej problematyki w obowiązującym stanie prawnym. Wie jak otoczenie prawne determinuje działania w zakresie ochrony informacji (P).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polegającego na przeprowadzeniu analizy ryzyka bezpieczeństwa informacji - studium przypadku. Praca zespołowa.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K_W12 BNP, K_W02, K_W04, 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II.T.P7S_WG, II.S.P7S_WG.2, I.P7S_WG, I.P7S_WK, II.S.P7S_WG.1, II.X.P7S_WG.1.o, II.H.P7S_WG.2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Zna uwarunkowania i źródła zagrożeń bezpieczeństwa informacji (B).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polegającego na przeprowadzeniu analizy ryzyka bezpieczeństwa informacji - studium przypadku. Praca zespołowa.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K_W10, K_W12 BNP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I.P7S_WK, II.T.P7S_WG, II.S.P7S_WG.1, I.P7S_WG, II.S.P7S_WG.2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Wie jak skutecznie stosować zabezpieczenia informatyczne w celu minimalizacji ryzyka oddziaływania zagrożenia (I).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polegającego na przeprowadzeniu analizy ryzyka bezpieczeństwa informacji - studium przypadku. Praca zespołowa.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K_W10, K_W12 BNP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I.P7S_WK, II.T.P7S_WG, II.S.P7S_WG.1, I.P7S_WG, II.S.P7S_WG.2</w:t>
      </w:r>
    </w:p>
    <w:p>
      <w:pPr>
        <w:keepNext w:val="1"/>
        <w:spacing w:after="10"/>
      </w:pPr>
      <w:r>
        <w:rPr>
          <w:b/>
          <w:bCs/>
        </w:rPr>
        <w:t xml:space="preserve">Charakterystyka W_04: </w:t>
      </w:r>
    </w:p>
    <w:p>
      <w:pPr/>
      <w:r>
        <w:rPr/>
        <w:t xml:space="preserve">Zna programowe i sprzętowe metody ochrony informacji (I).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polegającego na przeprowadzeniu analizy ryzyka bezpieczeństwa informacji - studium przypadku. Praca zespołowa.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K_W10, K_W12 BNP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I.P7S_WK, II.T.P7S_WG, II.S.P7S_WG.1, I.P7S_WG, II.S.P7S_WG.2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Potrafi dostosować warunki przetwarzania informacji do wymagań prawnych (P).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polegającego na przeprowadzeniu analizy ryzyka bezpieczeństwa informacji - studium przypadku. Praca zespołowa.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K_U04, K_U12, K_U13 BNP, K_U14 BNP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II.H.P7S_UW.1, II.H.P7S_UW.2.o, I.P7S_UW, II.T.P7S_UW.2, II.X.P7S_UW.2, II.S.P7S_UW.2.o, II.T.P7S_UW.1, I.P7S_UK, I.P7S_UO, II.S.P7S_UW.1, II.S.P7S_UW.3.o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Potrafi analizować źródła zagrożeń i proponować metody zabezpieczeń, wpływające na minimalizację ryzyka wystąpienia negatywnych skutków zagrożeń (B).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polegającego na przeprowadzeniu analizy ryzyka bezpieczeństwa informacji - studium przypadku. Praca zespołowa.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K_U13 BNP, K_U14 BNP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II.T.P7S_UW.1, II.S.P7S_UW.2.o, I.P7S_UK, I.P7S_UO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Potrafi zaproponować metody informatyczne w celu zabezpieczenia organizacji i minimalizacji ryzyka oddziaływania zagrożenia (I).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polegającego na przeprowadzeniu analizy ryzyka bezpieczeństwa informacji - studium przypadku. Praca zespołowa.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K_U12, K_U13 BNP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II.T.P7S_UW.2, II.X.P7S_UW.2, II.S.P7S_UW.2.o, II.T.P7S_UW.1</w:t>
      </w:r>
    </w:p>
    <w:p>
      <w:pPr>
        <w:keepNext w:val="1"/>
        <w:spacing w:after="10"/>
      </w:pPr>
      <w:r>
        <w:rPr>
          <w:b/>
          <w:bCs/>
        </w:rPr>
        <w:t xml:space="preserve">Charakterystyka U_04: </w:t>
      </w:r>
    </w:p>
    <w:p>
      <w:pPr/>
      <w:r>
        <w:rPr/>
        <w:t xml:space="preserve">Potrafi wykorzystywać narzędzia informatyczne w procesie zarządzania ryzykiem bezpieczeństwa informacji (I).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polegającego na przeprowadzeniu analizy ryzyka bezpieczeństwa informacji - studium przypadku. Praca zespołowa.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K_U13 BNP, K_U12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II.T.P7S_UW.1, II.S.P7S_UW.2.o, I.P7S_UW, II.T.P7S_UW.2, II.X.P7S_UW.2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Ma zdolność samodzielnego, skutecznego pozyskiwania informacji z dostępnych w ramach administracji publicznej systemów informacji prawnej i prawidłowej interpretacji tych informacji, w szczególności w zakresie ochrony danych osobowych i informacji niejawnych (P).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polegającego na przeprowadzeniu analizy ryzyka bezpieczeństwa informacji - studium przypadku. Praca zespołowa.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K_K04, K_K08 BNP, K_K09 BNP, K_K10 BNP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I.P7S_KR</w:t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Ma świadomość konsekwencji zaniedbań w zakresie zapewnienia bezpieczeństwa i ochrony informacji (B).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polegającego na przeprowadzeniu analizy ryzyka bezpieczeństwa informacji - studium przypadku. Praca zespołowa.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K_K08 BNP, K_K10 BNP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I.P7S_KR</w:t>
      </w:r>
    </w:p>
    <w:p>
      <w:pPr>
        <w:keepNext w:val="1"/>
        <w:spacing w:after="10"/>
      </w:pPr>
      <w:r>
        <w:rPr>
          <w:b/>
          <w:bCs/>
        </w:rPr>
        <w:t xml:space="preserve">Charakterystyka K_03: </w:t>
      </w:r>
    </w:p>
    <w:p>
      <w:pPr/>
      <w:r>
        <w:rPr/>
        <w:t xml:space="preserve">Ma świadomość odpowiedzialności związanej z przetwarzaniem informacji w systemach teleinformatycznych (I).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polegającego na przeprowadzeniu analizy ryzyka bezpieczeństwa informacji - studium przypadku. Praca zespołowa.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K_K08 BNP, K_K09 BNP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p>
      <w:pPr>
        <w:keepNext w:val="1"/>
        <w:spacing w:after="10"/>
      </w:pPr>
      <w:r>
        <w:rPr>
          <w:b/>
          <w:bCs/>
        </w:rPr>
        <w:t xml:space="preserve">Charakterystyka K_04: </w:t>
      </w:r>
    </w:p>
    <w:p>
      <w:pPr/>
      <w:r>
        <w:rPr/>
        <w:t xml:space="preserve">Jest świadom znaczenia właściwych zabezpieczeń w systemach teleinformatycznych instytucji (I).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polegającego na przeprowadzeniu analizy ryzyka bezpieczeństwa informacji - studium przypadku. Praca zespołowa.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K_K08 BNP, K_K09 BNP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2025-05-06T11:02:51+02:00</dcterms:created>
  <dcterms:modified xsi:type="dcterms:W3CDTF">2025-05-06T11:02:51+02:00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