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Bezpieczeństwo narodowe i międzynarodowe w XXI wieku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Jacek Pietraszewski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A13_BNM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- 35  godz., w tym:
obecność na ćwiczeniach -  30 godz.,
konsultacje - 5 godz.
2. praca własna studenta -  40 godz. w tym:
przygotowanie do ćwiczeń (czytanie literatury, analiza aktów prawnych, danych statystycznych, obserwacja) -  10 godz.,
przygotowanie się do zaliczenia - 30 godz.,
Łączny nakład pracy studenta wynosi 75 godz., co odpowiada 3 pkt.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pkt. ECTS co odpowiada 35  godz. kontaktowym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1,6 pkt. ECTS co odpowiada  40 godz., w tym:
obecność na ćwiczeniach -  30 godz.,
przygotowanie do ćwiczeń (, analiza aktów prawnych, itp) -  10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Na ćwiczeniach obecność obowiązkowa, studenci którzy w trakcie ćwiczeń będą aktywnie uczestniczyć  mogą zdobyć dodatkowe punkty które wpłyną na ocenę końcową.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grupa obieralna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 zapoznanie z przedmiotem, istotą i znaczeniem bezpieczeństwa narodowego i międzynarodowego w XXI wieku ;
2. zapoznanie studentów ze zbiorem spójnych, precyzyjnych reguł i procedur, według których dana organizacja buduje, zarządza oraz udostępnia zasoby i systemy informacyjne i informatyczne. 
3. poznanie modelu systemu bezpieczeństwa narodowego i międzynarodowego;
4. określenie które zasoby i w jaki sposób mają być chronione. Wskazanie możliwych rodzajów naruszeń bezpieczeństwa (jak np. utrata danych, nieautoryzowany dostęp) oraz wypracowanie scenariuszy postępowania w takich sytuacjach i działania, które pozwolą uniknąć powtórzenia się danego incydentu.
5. wyrobienie umiejętności rozróżniania i wyjaśniania misji i funkcji organów administracji publicznej w realizacji funkcji bezpieczeństwa narodowego i międzynarodowego.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ZAGADNIENIA
Rodzaje i podział bezpieczeństwa 
Czym jest bezpieczeństwo jak RP radzi sobie z tym zagadnieniem
Współpraca państw członkowskich UE w zakresie bezpieczeństwa
Narodowe polityki bezpieczeństwa wybranych państw
Wsparcie Państw Członkowskich UE w zakresie bezpieczeństwa 
Cyberterroryzm 
Bezpieczeństwo ekologiczne
Bezpieczeństwo epidemiologiczne 
Siły Zbrojne RP
Rola organizacji międzynarodowych w kształtowaniu bezpieczeństwa międzynarodowego
Konflikty XXI wieku ,, wojna hybrydowa”
Zagrożenia społeczne - patologie społeczne
Rządowe Centrum bezpieczeństwa 
Zakres działań, strategii ZK w przypadku ataku terrorystycznego 
Podsumowanie zajęć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pisemne. Aktywność w trakcie zajęć (udział w dyskusjach, opracowywanie zagadnień, rozwiązywanie problemów itp. 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 S. Dębski, B. Górka-Winter (red.), Kryteria bezpieczeństwa międzynarodowego państwa, Warszawa 2003;
2.	W. Fehler (red.), Współczesne bezpieczeństwo, Toruń 2005;
3.	K.M. Księżopolski (red.), Problemy bezpieczeństwa wewnętrznego i bezpieczeństwa międzynarodowego, Warszawa 2009;
4.	M. Lisiecki (red.), Zarządzanie bezpieczeństwem – wyzwania XXI wieku, wyd. II, Warszawa 2008;
5.	K.A. Wojtaszczyk, A. Materska-Sosnowska (red.), Bezpieczeństwo państwa, Warszawa 2009;
6.	R. Zięba (red.), Bezpieczeństwo międzynarodowe po zimnej wojnie, Warszawa 2008;
K. Żukrowska, M. Grącik (red.), Bezpieczeństwo międzynarodowe. Teoria i praktyka, Warszawa 2006.
Literatura uzupełniająca:
1.	A. Czarnocki, I. Topolski, Federacja Rosyjska w stosunkach międzynarodowych, Lublin 2006;
1.	E. Cziomer, Polityka zagraniczna Niemiec, Kraków 2005;
2.	M. Madej, M. Terlikowski (red.), Bezpieczeństwo teleinformatyczne państwa, Warszawa 2009;
3.	K. Robbins, Wielka Brytania, Zmierzch wielkiego mocarstwa, Wrocław 2000;
4.	C. Rutkowski, Sieć bezpieczeństwa. Domeny, relacje, dylematy, szanse, Warszawa 2009;
5.	I. Słomczyńska, Europejska polityka bezpieczeństwa i obrony, Lublin 2007;
6.	W. Śmiałek, J. Tymanowski (red.), Bezpieczeństwo państw i narodów w procesie integracji europejskiej, Toruń 2002.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Otrzymywane materiały od prowadzącego w trakcie zajęć nie mogą być upubliczniane. 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Student zna podstawowe regulacje prawne dotyczące zapewnienia bezpieczeństwa narodowego i międzynarodowego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pisemne. Aktywność w trakcie zajęć.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	, K_W03, 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S1A_W01, S1A_W05, S1A_W07, S1A_W01, S1A_W02, S1A_W03, S1A_W04, S1A_W05, S1A_W07, S1A_W08, S1A_W09, S1A_W03, S1A_W07, S1A_W09, S1A_W11</w:t>
      </w:r>
    </w:p>
    <w:p>
      <w:pPr>
        <w:keepNext w:val="1"/>
        <w:spacing w:after="10"/>
      </w:pPr>
      <w:r>
        <w:rPr>
          <w:b/>
          <w:bCs/>
        </w:rPr>
        <w:t xml:space="preserve">Efekt W_02: </w:t>
      </w:r>
    </w:p>
    <w:p>
      <w:pPr/>
      <w:r>
        <w:rPr/>
        <w:t xml:space="preserve">Zna zakres kompetencji organów administracji publicznej w zakresie bezpieczeństwa narodowego i międzynarodowego.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pisemne. Aktywność w trakcie zajęć.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S1A_W01, S1A_W02, S1A_W03, S1A_W04, S1A_W05, S1A_W07, S1A_W08, S1A_W09, S1A_W03, S1A_W07, S1A_W09, S1A_W11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Umie korzystać z dostępnych baz danych w ramach istniejących sieci teleinformatycznych oraz wykorzystywać te dane podejmowaniu decyzji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pisemne. Aktywność w trakcie zajęć.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K_U03, K_U04, 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S1A_U02, S1A_U03, S1A_U06, S1A_U08, S1A_U01, S1A_U02, S1A_U03, S1A_U04, S1A_U05, S1A_U06, S1A_U07, S1A_U08, S1A_U01, S1A_U02, S1A_U04, S1A_U06, S1A_U07</w:t>
      </w:r>
    </w:p>
    <w:p>
      <w:pPr>
        <w:keepNext w:val="1"/>
        <w:spacing w:after="10"/>
      </w:pPr>
      <w:r>
        <w:rPr>
          <w:b/>
          <w:bCs/>
        </w:rPr>
        <w:t xml:space="preserve">Efekt U_02: </w:t>
      </w:r>
    </w:p>
    <w:p>
      <w:pPr/>
      <w:r>
        <w:rPr/>
        <w:t xml:space="preserve">Potrafili działać w zakresie posiadanej przez siebie wiedzy oraz tę wiedzę pogłębiać przy wykorzystaniu dostępnych systemów teleinformatycznych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pisemne. Aktywność w trakcie zajęć.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K_U03, 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P1A_U01, P1A_U02, P1A_U03, P1A_U05, P1A_U06, P1A_U07, P1A_U08, P1A_U09, P1A_U10, S1A_U02, S1A_U03, S1A_U06, S1A_U08, S1A_U06, S1A_U08, S1A_U09, S1A_U10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K_01: </w:t>
      </w:r>
    </w:p>
    <w:p>
      <w:pPr/>
      <w:r>
        <w:rPr/>
        <w:t xml:space="preserve">Ma świadomość odpowiedzialności w zakresie oceny i analizy relacji między teorią a praktyką w obszarze polityki bezpieczeństwa państwa, ze szczególnym uwzględnieniem aspektów technicznych i telekomunikacyjnych.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pisemne. Aktywność w trakcie zajęć.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S1A_K01, S1A_K02, S1A_K03, S1A_K04, S1A_K05, S1A_K07, S1A_K01, S1A_K02, S1A_K04, S1A_K06, S1A_K02, S1A_K03, S1A_K04</w:t>
      </w:r>
    </w:p>
    <w:p>
      <w:pPr>
        <w:keepNext w:val="1"/>
        <w:spacing w:after="10"/>
      </w:pPr>
      <w:r>
        <w:rPr>
          <w:b/>
          <w:bCs/>
        </w:rPr>
        <w:t xml:space="preserve">Efekt K_02: </w:t>
      </w:r>
    </w:p>
    <w:p>
      <w:pPr/>
      <w:r>
        <w:rPr/>
        <w:t xml:space="preserve">Ma świadomość w zakresie przestrzegania zasad bezpieczeństwa i pojawiających się zagrożeń, przede wszystkim w odniesieniu do rozwiązań technicznych, informatycznych i teleinformatycznych.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pisemne. Aktywność w trakcie zajęć.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K_K06, K_K07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S1A_K02, S1A_K03, S1A_K04, S1A_K01, S1A_K02, S1A_K03, S1A_K04, S1A_K05, S1A_K07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2026-08-15T10:11:19+02:00</dcterms:created>
  <dcterms:modified xsi:type="dcterms:W3CDTF">2026-08-15T10:11:19+02:00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